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620"/>
        </w:tabs>
        <w:ind w:left="1622" w:hanging="1622"/>
        <w:jc w:val="center"/>
        <w:rPr>
          <w:sz w:val="22"/>
          <w:szCs w:val="22"/>
        </w:rPr>
      </w:pPr>
      <w:r w:rsidDel="00000000" w:rsidR="00000000" w:rsidRPr="00000000">
        <w:rPr>
          <w:b w:val="1"/>
          <w:sz w:val="22"/>
          <w:szCs w:val="22"/>
          <w:rtl w:val="0"/>
        </w:rPr>
        <w:t xml:space="preserve">EVENT DESCRIPTION SHEET</w:t>
      </w:r>
      <w:r w:rsidDel="00000000" w:rsidR="00000000" w:rsidRPr="00000000">
        <w:rPr>
          <w:rtl w:val="0"/>
        </w:rPr>
      </w:r>
    </w:p>
    <w:p w:rsidR="00000000" w:rsidDel="00000000" w:rsidP="00000000" w:rsidRDefault="00000000" w:rsidRPr="00000000" w14:paraId="00000002">
      <w:pPr>
        <w:spacing w:after="60" w:lineRule="auto"/>
        <w:jc w:val="both"/>
        <w:rPr>
          <w:i w:val="1"/>
          <w:color w:val="4aa55b"/>
          <w:sz w:val="16"/>
          <w:szCs w:val="16"/>
        </w:rPr>
      </w:pPr>
      <w:r w:rsidDel="00000000" w:rsidR="00000000" w:rsidRPr="00000000">
        <w:rPr>
          <w:i w:val="1"/>
          <w:color w:val="4aa55b"/>
          <w:sz w:val="16"/>
          <w:szCs w:val="16"/>
          <w:rtl w:val="0"/>
        </w:rPr>
        <w:t xml:space="preserve">(To be filled in and uploaded as deliverable in the Portal Grant Management System, at the due date foreseen in the system.</w:t>
      </w:r>
    </w:p>
    <w:p w:rsidR="00000000" w:rsidDel="00000000" w:rsidP="00000000" w:rsidRDefault="00000000" w:rsidRPr="00000000" w14:paraId="00000003">
      <w:pPr>
        <w:jc w:val="both"/>
        <w:rPr>
          <w:i w:val="1"/>
          <w:color w:val="4aa55b"/>
          <w:sz w:val="16"/>
          <w:szCs w:val="16"/>
        </w:rPr>
      </w:pPr>
      <w:r w:rsidDel="00000000" w:rsidR="00000000" w:rsidRPr="00000000">
        <w:rPr/>
        <w:drawing>
          <wp:inline distB="0" distT="0" distL="0" distR="0">
            <wp:extent cx="131445" cy="13144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445" cy="131445"/>
                    </a:xfrm>
                    <a:prstGeom prst="rect"/>
                    <a:ln/>
                  </pic:spPr>
                </pic:pic>
              </a:graphicData>
            </a:graphic>
          </wp:inline>
        </w:drawing>
      </w:r>
      <w:r w:rsidDel="00000000" w:rsidR="00000000" w:rsidRPr="00000000">
        <w:rPr>
          <w:i w:val="1"/>
          <w:color w:val="4aa55b"/>
          <w:sz w:val="16"/>
          <w:szCs w:val="16"/>
          <w:rtl w:val="0"/>
        </w:rPr>
        <w:t xml:space="preserve"> Please provide one sheet per event (one event = one workpackage = one lump sum).)</w:t>
      </w:r>
    </w:p>
    <w:tbl>
      <w:tblPr>
        <w:tblStyle w:val="Table1"/>
        <w:tblW w:w="8363.0" w:type="dxa"/>
        <w:jc w:val="left"/>
        <w:tblInd w:w="135.0" w:type="dxa"/>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400"/>
      </w:tblPr>
      <w:tblGrid>
        <w:gridCol w:w="3788"/>
        <w:gridCol w:w="4575"/>
        <w:tblGridChange w:id="0">
          <w:tblGrid>
            <w:gridCol w:w="3788"/>
            <w:gridCol w:w="4575"/>
          </w:tblGrid>
        </w:tblGridChange>
      </w:tblGrid>
      <w:tr>
        <w:trPr>
          <w:cantSplit w:val="0"/>
          <w:trHeight w:val="447" w:hRule="atLeast"/>
          <w:tblHeader w:val="0"/>
        </w:trPr>
        <w:tc>
          <w:tcPr>
            <w:gridSpan w:val="2"/>
            <w:shd w:fill="d9d9d9" w:val="clear"/>
            <w:vAlign w:val="center"/>
          </w:tcPr>
          <w:p w:rsidR="00000000" w:rsidDel="00000000" w:rsidP="00000000" w:rsidRDefault="00000000" w:rsidRPr="00000000" w14:paraId="00000004">
            <w:pPr>
              <w:spacing w:after="120" w:before="120" w:lineRule="auto"/>
              <w:ind w:right="4"/>
              <w:rPr/>
            </w:pPr>
            <w:r w:rsidDel="00000000" w:rsidR="00000000" w:rsidRPr="00000000">
              <w:rPr>
                <w:b w:val="1"/>
                <w:rtl w:val="0"/>
              </w:rPr>
              <w:t xml:space="preserve">PROJECT</w:t>
            </w:r>
            <w:r w:rsidDel="00000000" w:rsidR="00000000" w:rsidRPr="00000000">
              <w:rPr>
                <w:rtl w:val="0"/>
              </w:rPr>
            </w:r>
          </w:p>
        </w:tc>
      </w:tr>
      <w:tr>
        <w:trPr>
          <w:cantSplit w:val="0"/>
          <w:trHeight w:val="447" w:hRule="atLeast"/>
          <w:tblHeader w:val="0"/>
        </w:trPr>
        <w:tc>
          <w:tcPr>
            <w:shd w:fill="d9d9d9" w:val="clear"/>
          </w:tcPr>
          <w:p w:rsidR="00000000" w:rsidDel="00000000" w:rsidP="00000000" w:rsidRDefault="00000000" w:rsidRPr="00000000" w14:paraId="00000006">
            <w:pPr>
              <w:spacing w:after="120" w:before="120" w:lineRule="auto"/>
              <w:ind w:right="4"/>
              <w:rPr>
                <w:sz w:val="18"/>
                <w:szCs w:val="18"/>
              </w:rPr>
            </w:pPr>
            <w:r w:rsidDel="00000000" w:rsidR="00000000" w:rsidRPr="00000000">
              <w:rPr>
                <w:b w:val="1"/>
                <w:color w:val="595959"/>
                <w:sz w:val="18"/>
                <w:szCs w:val="18"/>
                <w:rtl w:val="0"/>
              </w:rPr>
              <w:t xml:space="preserve">Participant:</w:t>
            </w:r>
            <w:r w:rsidDel="00000000" w:rsidR="00000000" w:rsidRPr="00000000">
              <w:rPr>
                <w:rtl w:val="0"/>
              </w:rPr>
            </w:r>
          </w:p>
        </w:tc>
        <w:tc>
          <w:tcPr>
            <w:shd w:fill="ffffff" w:val="clear"/>
          </w:tcPr>
          <w:p w:rsidR="00000000" w:rsidDel="00000000" w:rsidP="00000000" w:rsidRDefault="00000000" w:rsidRPr="00000000" w14:paraId="00000007">
            <w:pPr>
              <w:spacing w:after="120" w:before="120" w:lineRule="auto"/>
              <w:ind w:right="4"/>
              <w:jc w:val="both"/>
              <w:rPr>
                <w:sz w:val="18"/>
                <w:szCs w:val="18"/>
              </w:rPr>
            </w:pPr>
            <w:r w:rsidDel="00000000" w:rsidR="00000000" w:rsidRPr="00000000">
              <w:rPr>
                <w:sz w:val="18"/>
                <w:szCs w:val="18"/>
                <w:rtl w:val="0"/>
              </w:rPr>
              <w:t xml:space="preserve">101081564 - ASOCIACE PRO MEZINARODNI OTAZKY ZS (AMO)</w:t>
            </w:r>
          </w:p>
        </w:tc>
      </w:tr>
      <w:tr>
        <w:trPr>
          <w:cantSplit w:val="0"/>
          <w:trHeight w:val="447" w:hRule="atLeast"/>
          <w:tblHeader w:val="0"/>
        </w:trPr>
        <w:tc>
          <w:tcPr>
            <w:shd w:fill="d9d9d9" w:val="clear"/>
          </w:tcPr>
          <w:p w:rsidR="00000000" w:rsidDel="00000000" w:rsidP="00000000" w:rsidRDefault="00000000" w:rsidRPr="00000000" w14:paraId="00000008">
            <w:pPr>
              <w:spacing w:after="120" w:before="120" w:lineRule="auto"/>
              <w:ind w:right="4"/>
              <w:rPr>
                <w:b w:val="1"/>
                <w:sz w:val="18"/>
                <w:szCs w:val="18"/>
              </w:rPr>
            </w:pPr>
            <w:r w:rsidDel="00000000" w:rsidR="00000000" w:rsidRPr="00000000">
              <w:rPr>
                <w:b w:val="1"/>
                <w:color w:val="595959"/>
                <w:sz w:val="18"/>
                <w:szCs w:val="18"/>
                <w:rtl w:val="0"/>
              </w:rPr>
              <w:t xml:space="preserve">PIC number: </w:t>
            </w:r>
            <w:r w:rsidDel="00000000" w:rsidR="00000000" w:rsidRPr="00000000">
              <w:rPr>
                <w:rtl w:val="0"/>
              </w:rPr>
            </w:r>
          </w:p>
        </w:tc>
        <w:tc>
          <w:tcPr>
            <w:shd w:fill="ffffff" w:val="clear"/>
          </w:tcPr>
          <w:p w:rsidR="00000000" w:rsidDel="00000000" w:rsidP="00000000" w:rsidRDefault="00000000" w:rsidRPr="00000000" w14:paraId="00000009">
            <w:pPr>
              <w:spacing w:after="120" w:before="120" w:lineRule="auto"/>
              <w:ind w:right="4"/>
              <w:jc w:val="both"/>
              <w:rPr>
                <w:sz w:val="18"/>
                <w:szCs w:val="18"/>
              </w:rPr>
            </w:pPr>
            <w:r w:rsidDel="00000000" w:rsidR="00000000" w:rsidRPr="00000000">
              <w:rPr>
                <w:sz w:val="18"/>
                <w:szCs w:val="18"/>
                <w:rtl w:val="0"/>
              </w:rPr>
              <w:t xml:space="preserve">936999243</w:t>
            </w:r>
          </w:p>
        </w:tc>
      </w:tr>
      <w:tr>
        <w:trPr>
          <w:cantSplit w:val="0"/>
          <w:trHeight w:val="447" w:hRule="atLeast"/>
          <w:tblHeader w:val="0"/>
        </w:trPr>
        <w:tc>
          <w:tcPr>
            <w:shd w:fill="d9d9d9" w:val="clear"/>
            <w:vAlign w:val="center"/>
          </w:tcPr>
          <w:p w:rsidR="00000000" w:rsidDel="00000000" w:rsidP="00000000" w:rsidRDefault="00000000" w:rsidRPr="00000000" w14:paraId="0000000A">
            <w:pPr>
              <w:spacing w:after="120" w:before="120" w:lineRule="auto"/>
              <w:ind w:right="4"/>
              <w:rPr>
                <w:b w:val="1"/>
                <w:sz w:val="18"/>
                <w:szCs w:val="18"/>
              </w:rPr>
            </w:pPr>
            <w:r w:rsidDel="00000000" w:rsidR="00000000" w:rsidRPr="00000000">
              <w:rPr>
                <w:b w:val="1"/>
                <w:sz w:val="18"/>
                <w:szCs w:val="18"/>
                <w:rtl w:val="0"/>
              </w:rPr>
              <w:t xml:space="preserve">Project name and acronym: </w:t>
            </w:r>
          </w:p>
        </w:tc>
        <w:tc>
          <w:tcPr>
            <w:shd w:fill="ffffff" w:val="clear"/>
            <w:vAlign w:val="center"/>
          </w:tcPr>
          <w:p w:rsidR="00000000" w:rsidDel="00000000" w:rsidP="00000000" w:rsidRDefault="00000000" w:rsidRPr="00000000" w14:paraId="0000000B">
            <w:pPr>
              <w:spacing w:after="120" w:before="120" w:lineRule="auto"/>
              <w:ind w:right="4"/>
              <w:jc w:val="both"/>
              <w:rPr>
                <w:sz w:val="18"/>
                <w:szCs w:val="18"/>
              </w:rPr>
            </w:pPr>
            <w:r w:rsidDel="00000000" w:rsidR="00000000" w:rsidRPr="00000000">
              <w:rPr>
                <w:sz w:val="18"/>
                <w:szCs w:val="18"/>
                <w:rtl w:val="0"/>
              </w:rPr>
              <w:t xml:space="preserve">Strengthening the resilience of Czech, Slovak and Polish societies before the European elections in 2024 </w:t>
            </w:r>
            <w:r w:rsidDel="00000000" w:rsidR="00000000" w:rsidRPr="00000000">
              <w:rPr>
                <w:i w:val="1"/>
                <w:sz w:val="16"/>
                <w:szCs w:val="16"/>
                <w:rtl w:val="0"/>
              </w:rPr>
              <w:t xml:space="preserve">—</w:t>
            </w:r>
            <w:r w:rsidDel="00000000" w:rsidR="00000000" w:rsidRPr="00000000">
              <w:rPr>
                <w:sz w:val="18"/>
                <w:szCs w:val="18"/>
                <w:rtl w:val="0"/>
              </w:rPr>
              <w:t xml:space="preserve"> CZ-SK-PL Resilience</w:t>
            </w:r>
          </w:p>
        </w:tc>
      </w:tr>
    </w:tbl>
    <w:p w:rsidR="00000000" w:rsidDel="00000000" w:rsidP="00000000" w:rsidRDefault="00000000" w:rsidRPr="00000000" w14:paraId="0000000C">
      <w:pPr>
        <w:rPr/>
      </w:pPr>
      <w:bookmarkStart w:colFirst="0" w:colLast="0" w:name="_heading=h.gjdgxs" w:id="0"/>
      <w:bookmarkEnd w:id="0"/>
      <w:r w:rsidDel="00000000" w:rsidR="00000000" w:rsidRPr="00000000">
        <w:rPr>
          <w:rtl w:val="0"/>
        </w:rPr>
      </w:r>
    </w:p>
    <w:tbl>
      <w:tblPr>
        <w:tblStyle w:val="Table2"/>
        <w:tblW w:w="8374.999999999998" w:type="dxa"/>
        <w:jc w:val="center"/>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000"/>
      </w:tblPr>
      <w:tblGrid>
        <w:gridCol w:w="2564"/>
        <w:gridCol w:w="1559"/>
        <w:gridCol w:w="2693"/>
        <w:gridCol w:w="1559"/>
        <w:tblGridChange w:id="0">
          <w:tblGrid>
            <w:gridCol w:w="2564"/>
            <w:gridCol w:w="1559"/>
            <w:gridCol w:w="2693"/>
            <w:gridCol w:w="1559"/>
          </w:tblGrid>
        </w:tblGridChange>
      </w:tblGrid>
      <w:tr>
        <w:trPr>
          <w:cantSplit w:val="0"/>
          <w:trHeight w:val="142" w:hRule="atLeast"/>
          <w:tblHeader w:val="0"/>
        </w:trPr>
        <w:tc>
          <w:tcPr>
            <w:gridSpan w:val="4"/>
            <w:shd w:fill="d9d9d9" w:val="clear"/>
          </w:tcPr>
          <w:p w:rsidR="00000000" w:rsidDel="00000000" w:rsidP="00000000" w:rsidRDefault="00000000" w:rsidRPr="00000000" w14:paraId="0000000D">
            <w:pPr>
              <w:spacing w:after="120" w:before="120" w:lineRule="auto"/>
              <w:jc w:val="center"/>
              <w:rPr>
                <w:b w:val="1"/>
                <w:smallCaps w:val="1"/>
                <w:color w:val="595959"/>
              </w:rPr>
            </w:pPr>
            <w:r w:rsidDel="00000000" w:rsidR="00000000" w:rsidRPr="00000000">
              <w:rPr>
                <w:b w:val="1"/>
                <w:smallCaps w:val="1"/>
                <w:color w:val="595959"/>
                <w:rtl w:val="0"/>
              </w:rPr>
              <w:t xml:space="preserve">EVENT DESCRIPTION</w:t>
            </w:r>
          </w:p>
        </w:tc>
      </w:tr>
      <w:tr>
        <w:trPr>
          <w:cantSplit w:val="0"/>
          <w:trHeight w:val="142" w:hRule="atLeast"/>
          <w:tblHeader w:val="0"/>
        </w:trPr>
        <w:tc>
          <w:tcPr>
            <w:shd w:fill="d9d9d9" w:val="clear"/>
            <w:vAlign w:val="center"/>
          </w:tcPr>
          <w:p w:rsidR="00000000" w:rsidDel="00000000" w:rsidP="00000000" w:rsidRDefault="00000000" w:rsidRPr="00000000" w14:paraId="00000011">
            <w:pPr>
              <w:spacing w:after="120" w:before="120" w:lineRule="auto"/>
              <w:rPr>
                <w:b w:val="1"/>
                <w:color w:val="595959"/>
                <w:sz w:val="18"/>
                <w:szCs w:val="18"/>
              </w:rPr>
            </w:pPr>
            <w:r w:rsidDel="00000000" w:rsidR="00000000" w:rsidRPr="00000000">
              <w:rPr>
                <w:b w:val="1"/>
                <w:color w:val="595959"/>
                <w:sz w:val="18"/>
                <w:szCs w:val="18"/>
                <w:rtl w:val="0"/>
              </w:rPr>
              <w:t xml:space="preserve">Event number:</w:t>
            </w:r>
          </w:p>
        </w:tc>
        <w:tc>
          <w:tcPr>
            <w:gridSpan w:val="3"/>
            <w:shd w:fill="ffffff" w:val="clear"/>
            <w:vAlign w:val="center"/>
          </w:tcPr>
          <w:p w:rsidR="00000000" w:rsidDel="00000000" w:rsidP="00000000" w:rsidRDefault="00000000" w:rsidRPr="00000000" w14:paraId="00000012">
            <w:pPr>
              <w:spacing w:after="120" w:before="120" w:lineRule="auto"/>
              <w:rPr>
                <w:color w:val="595959"/>
                <w:sz w:val="18"/>
                <w:szCs w:val="18"/>
              </w:rPr>
            </w:pPr>
            <w:r w:rsidDel="00000000" w:rsidR="00000000" w:rsidRPr="00000000">
              <w:rPr>
                <w:sz w:val="18"/>
                <w:szCs w:val="18"/>
                <w:rtl w:val="0"/>
              </w:rPr>
              <w:t xml:space="preserve">WP2</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5">
            <w:pPr>
              <w:spacing w:after="120" w:before="120" w:lineRule="auto"/>
              <w:rPr>
                <w:b w:val="1"/>
                <w:smallCaps w:val="1"/>
                <w:color w:val="595959"/>
              </w:rPr>
            </w:pPr>
            <w:r w:rsidDel="00000000" w:rsidR="00000000" w:rsidRPr="00000000">
              <w:rPr>
                <w:b w:val="1"/>
                <w:color w:val="595959"/>
                <w:sz w:val="18"/>
                <w:szCs w:val="18"/>
                <w:rtl w:val="0"/>
              </w:rPr>
              <w:t xml:space="preserve">Event name:</w:t>
            </w:r>
            <w:r w:rsidDel="00000000" w:rsidR="00000000" w:rsidRPr="00000000">
              <w:rPr>
                <w:rtl w:val="0"/>
              </w:rPr>
            </w:r>
          </w:p>
        </w:tc>
        <w:tc>
          <w:tcPr>
            <w:gridSpan w:val="3"/>
            <w:shd w:fill="ffffff" w:val="clear"/>
            <w:vAlign w:val="center"/>
          </w:tcPr>
          <w:p w:rsidR="00000000" w:rsidDel="00000000" w:rsidP="00000000" w:rsidRDefault="00000000" w:rsidRPr="00000000" w14:paraId="00000016">
            <w:pPr>
              <w:spacing w:after="120" w:before="120" w:lineRule="auto"/>
              <w:rPr>
                <w:smallCaps w:val="1"/>
                <w:color w:val="595959"/>
              </w:rPr>
            </w:pPr>
            <w:r w:rsidDel="00000000" w:rsidR="00000000" w:rsidRPr="00000000">
              <w:rPr>
                <w:sz w:val="18"/>
                <w:szCs w:val="18"/>
                <w:rtl w:val="0"/>
              </w:rPr>
              <w:t xml:space="preserve">Raising public awareness</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9">
            <w:pPr>
              <w:spacing w:after="120" w:before="120" w:lineRule="auto"/>
              <w:rPr>
                <w:b w:val="1"/>
                <w:color w:val="595959"/>
                <w:sz w:val="18"/>
                <w:szCs w:val="18"/>
              </w:rPr>
            </w:pPr>
            <w:r w:rsidDel="00000000" w:rsidR="00000000" w:rsidRPr="00000000">
              <w:rPr>
                <w:b w:val="1"/>
                <w:color w:val="595959"/>
                <w:sz w:val="18"/>
                <w:szCs w:val="18"/>
                <w:rtl w:val="0"/>
              </w:rPr>
              <w:t xml:space="preserve">Type:</w:t>
            </w:r>
          </w:p>
        </w:tc>
        <w:tc>
          <w:tcPr>
            <w:gridSpan w:val="3"/>
            <w:shd w:fill="ffffff" w:val="clear"/>
            <w:vAlign w:val="center"/>
          </w:tcPr>
          <w:p w:rsidR="00000000" w:rsidDel="00000000" w:rsidP="00000000" w:rsidRDefault="00000000" w:rsidRPr="00000000" w14:paraId="0000001A">
            <w:pPr>
              <w:spacing w:after="120" w:before="120" w:lineRule="auto"/>
              <w:rPr>
                <w:color w:val="595959"/>
                <w:sz w:val="18"/>
                <w:szCs w:val="18"/>
              </w:rPr>
            </w:pPr>
            <w:r w:rsidDel="00000000" w:rsidR="00000000" w:rsidRPr="00000000">
              <w:rPr>
                <w:sz w:val="18"/>
                <w:szCs w:val="18"/>
                <w:rtl w:val="0"/>
              </w:rPr>
              <w:t xml:space="preserve">Debates</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D">
            <w:pPr>
              <w:spacing w:after="120" w:before="120" w:lineRule="auto"/>
              <w:rPr>
                <w:b w:val="1"/>
                <w:color w:val="595959"/>
                <w:sz w:val="18"/>
                <w:szCs w:val="18"/>
              </w:rPr>
            </w:pPr>
            <w:r w:rsidDel="00000000" w:rsidR="00000000" w:rsidRPr="00000000">
              <w:rPr>
                <w:b w:val="1"/>
                <w:color w:val="595959"/>
                <w:sz w:val="18"/>
                <w:szCs w:val="18"/>
                <w:rtl w:val="0"/>
              </w:rPr>
              <w:t xml:space="preserve">In situ/online:</w:t>
            </w:r>
          </w:p>
        </w:tc>
        <w:tc>
          <w:tcPr>
            <w:gridSpan w:val="3"/>
            <w:shd w:fill="ffffff" w:val="clear"/>
            <w:vAlign w:val="center"/>
          </w:tcPr>
          <w:p w:rsidR="00000000" w:rsidDel="00000000" w:rsidP="00000000" w:rsidRDefault="00000000" w:rsidRPr="00000000" w14:paraId="0000001E">
            <w:pPr>
              <w:spacing w:after="120" w:before="120" w:lineRule="auto"/>
              <w:rPr>
                <w:color w:val="595959"/>
                <w:sz w:val="18"/>
                <w:szCs w:val="18"/>
              </w:rPr>
            </w:pPr>
            <w:r w:rsidDel="00000000" w:rsidR="00000000" w:rsidRPr="00000000">
              <w:rPr>
                <w:i w:val="1"/>
                <w:color w:val="4aa55b"/>
                <w:sz w:val="18"/>
                <w:szCs w:val="18"/>
                <w:rtl w:val="0"/>
              </w:rPr>
              <w:t xml:space="preserve">[</w:t>
            </w:r>
            <w:r w:rsidDel="00000000" w:rsidR="00000000" w:rsidRPr="00000000">
              <w:rPr>
                <w:color w:val="595959"/>
                <w:sz w:val="18"/>
                <w:szCs w:val="18"/>
                <w:rtl w:val="0"/>
              </w:rPr>
              <w:t xml:space="preserve">in-situ</w:t>
            </w:r>
            <w:r w:rsidDel="00000000" w:rsidR="00000000" w:rsidRPr="00000000">
              <w:rPr>
                <w:i w:val="1"/>
                <w:color w:val="4aa55b"/>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1">
            <w:pPr>
              <w:spacing w:after="120" w:before="120" w:lineRule="auto"/>
              <w:rPr>
                <w:b w:val="1"/>
                <w:color w:val="595959"/>
                <w:sz w:val="18"/>
                <w:szCs w:val="18"/>
              </w:rPr>
            </w:pPr>
            <w:r w:rsidDel="00000000" w:rsidR="00000000" w:rsidRPr="00000000">
              <w:rPr>
                <w:b w:val="1"/>
                <w:color w:val="595959"/>
                <w:sz w:val="18"/>
                <w:szCs w:val="18"/>
                <w:rtl w:val="0"/>
              </w:rPr>
              <w:t xml:space="preserve">Location:</w:t>
            </w:r>
          </w:p>
        </w:tc>
        <w:tc>
          <w:tcPr>
            <w:gridSpan w:val="3"/>
            <w:shd w:fill="ffffff" w:val="clear"/>
            <w:vAlign w:val="center"/>
          </w:tcPr>
          <w:p w:rsidR="00000000" w:rsidDel="00000000" w:rsidP="00000000" w:rsidRDefault="00000000" w:rsidRPr="00000000" w14:paraId="00000022">
            <w:pPr>
              <w:spacing w:after="120" w:before="120" w:lineRule="auto"/>
              <w:rPr>
                <w:color w:val="595959"/>
                <w:sz w:val="18"/>
                <w:szCs w:val="18"/>
              </w:rPr>
            </w:pPr>
            <w:r w:rsidDel="00000000" w:rsidR="00000000" w:rsidRPr="00000000">
              <w:rPr>
                <w:sz w:val="18"/>
                <w:szCs w:val="18"/>
                <w:rtl w:val="0"/>
              </w:rPr>
              <w:t xml:space="preserve">Czech Republic, Slovakia, Poland; Prague, Bratislava, Košice, Warsaw</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5">
            <w:pPr>
              <w:spacing w:after="120" w:before="120" w:lineRule="auto"/>
              <w:rPr>
                <w:b w:val="1"/>
                <w:color w:val="595959"/>
                <w:sz w:val="18"/>
                <w:szCs w:val="18"/>
              </w:rPr>
            </w:pPr>
            <w:r w:rsidDel="00000000" w:rsidR="00000000" w:rsidRPr="00000000">
              <w:rPr>
                <w:b w:val="1"/>
                <w:color w:val="595959"/>
                <w:sz w:val="18"/>
                <w:szCs w:val="18"/>
                <w:rtl w:val="0"/>
              </w:rPr>
              <w:t xml:space="preserve">Date(s):</w:t>
            </w:r>
          </w:p>
        </w:tc>
        <w:tc>
          <w:tcPr>
            <w:gridSpan w:val="3"/>
            <w:shd w:fill="ffffff" w:val="clear"/>
            <w:vAlign w:val="center"/>
          </w:tcPr>
          <w:p w:rsidR="00000000" w:rsidDel="00000000" w:rsidP="00000000" w:rsidRDefault="00000000" w:rsidRPr="00000000" w14:paraId="00000026">
            <w:pPr>
              <w:spacing w:after="160" w:line="259" w:lineRule="auto"/>
              <w:jc w:val="both"/>
              <w:rPr>
                <w:sz w:val="18"/>
                <w:szCs w:val="18"/>
              </w:rPr>
            </w:pPr>
            <w:r w:rsidDel="00000000" w:rsidR="00000000" w:rsidRPr="00000000">
              <w:rPr>
                <w:sz w:val="18"/>
                <w:szCs w:val="18"/>
                <w:rtl w:val="0"/>
              </w:rPr>
              <w:t xml:space="preserve">April 19, 2023 (Prague), April 26, 2023 (Bratislava), May 22, 2023 (Warsaw), September 25, 2023 (Warsaw), September 25, 2023 (Warsaw), October 25, 2023 (Bratislava), November 1, 2023 (Prague), May 6, 2024 (Bratislava), May 15, 2024 (Prague), June 5, 2024 (Warsaw)</w:t>
            </w:r>
          </w:p>
        </w:tc>
      </w:tr>
      <w:tr>
        <w:trPr>
          <w:cantSplit w:val="0"/>
          <w:trHeight w:val="142" w:hRule="atLeast"/>
          <w:tblHeader w:val="0"/>
        </w:trPr>
        <w:tc>
          <w:tcPr>
            <w:shd w:fill="d9d9d9" w:val="clear"/>
            <w:vAlign w:val="center"/>
          </w:tcPr>
          <w:p w:rsidR="00000000" w:rsidDel="00000000" w:rsidP="00000000" w:rsidRDefault="00000000" w:rsidRPr="00000000" w14:paraId="00000029">
            <w:pPr>
              <w:spacing w:after="120" w:before="120" w:lineRule="auto"/>
              <w:rPr>
                <w:b w:val="1"/>
                <w:color w:val="595959"/>
                <w:sz w:val="18"/>
                <w:szCs w:val="18"/>
              </w:rPr>
            </w:pPr>
            <w:r w:rsidDel="00000000" w:rsidR="00000000" w:rsidRPr="00000000">
              <w:rPr>
                <w:b w:val="1"/>
                <w:color w:val="595959"/>
                <w:sz w:val="18"/>
                <w:szCs w:val="18"/>
                <w:rtl w:val="0"/>
              </w:rPr>
              <w:t xml:space="preserve">Website(s) (if any):</w:t>
            </w:r>
          </w:p>
        </w:tc>
        <w:tc>
          <w:tcPr>
            <w:gridSpan w:val="3"/>
            <w:shd w:fill="ffffff" w:val="clear"/>
            <w:vAlign w:val="center"/>
          </w:tcPr>
          <w:p w:rsidR="00000000" w:rsidDel="00000000" w:rsidP="00000000" w:rsidRDefault="00000000" w:rsidRPr="00000000" w14:paraId="0000002A">
            <w:pPr>
              <w:spacing w:after="120" w:before="120" w:lineRule="auto"/>
              <w:rPr>
                <w:color w:val="595959"/>
                <w:sz w:val="18"/>
                <w:szCs w:val="18"/>
              </w:rPr>
            </w:pPr>
            <w:hyperlink r:id="rId8">
              <w:r w:rsidDel="00000000" w:rsidR="00000000" w:rsidRPr="00000000">
                <w:rPr>
                  <w:color w:val="1155cc"/>
                  <w:sz w:val="18"/>
                  <w:szCs w:val="18"/>
                  <w:u w:val="single"/>
                  <w:rtl w:val="0"/>
                </w:rPr>
                <w:t xml:space="preserve">Strengthening the Resilience of Czech, Slovak, and Polish Societies Prior to the 2024 European Parliament Elections - Association for International Affairs (amo.cz)</w:t>
              </w:r>
            </w:hyperlink>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2D">
            <w:pPr>
              <w:spacing w:after="120" w:before="120" w:lineRule="auto"/>
              <w:rPr>
                <w:b w:val="1"/>
                <w:color w:val="595959"/>
                <w:sz w:val="18"/>
                <w:szCs w:val="18"/>
              </w:rPr>
            </w:pPr>
            <w:r w:rsidDel="00000000" w:rsidR="00000000" w:rsidRPr="00000000">
              <w:rPr>
                <w:b w:val="1"/>
                <w:color w:val="595959"/>
                <w:sz w:val="18"/>
                <w:szCs w:val="18"/>
                <w:rtl w:val="0"/>
              </w:rPr>
              <w:t xml:space="preserve">Participants</w:t>
            </w:r>
          </w:p>
        </w:tc>
      </w:tr>
      <w:tr>
        <w:trPr>
          <w:cantSplit w:val="0"/>
          <w:trHeight w:val="142" w:hRule="atLeast"/>
          <w:tblHeader w:val="0"/>
        </w:trPr>
        <w:tc>
          <w:tcPr>
            <w:shd w:fill="d9d9d9" w:val="clear"/>
            <w:vAlign w:val="center"/>
          </w:tcPr>
          <w:p w:rsidR="00000000" w:rsidDel="00000000" w:rsidP="00000000" w:rsidRDefault="00000000" w:rsidRPr="00000000" w14:paraId="00000031">
            <w:pPr>
              <w:spacing w:after="120" w:before="120" w:lineRule="auto"/>
              <w:jc w:val="right"/>
              <w:rPr>
                <w:color w:val="595959"/>
                <w:sz w:val="16"/>
                <w:szCs w:val="16"/>
              </w:rPr>
            </w:pPr>
            <w:r w:rsidDel="00000000" w:rsidR="00000000" w:rsidRPr="00000000">
              <w:rPr>
                <w:color w:val="595959"/>
                <w:sz w:val="16"/>
                <w:szCs w:val="16"/>
                <w:rtl w:val="0"/>
              </w:rPr>
              <w:t xml:space="preserve">Female:</w:t>
            </w:r>
          </w:p>
        </w:tc>
        <w:tc>
          <w:tcPr>
            <w:gridSpan w:val="3"/>
            <w:shd w:fill="auto" w:val="clear"/>
            <w:vAlign w:val="center"/>
          </w:tcPr>
          <w:p w:rsidR="00000000" w:rsidDel="00000000" w:rsidP="00000000" w:rsidRDefault="00000000" w:rsidRPr="00000000" w14:paraId="00000032">
            <w:pPr>
              <w:spacing w:after="120" w:before="120" w:lineRule="auto"/>
              <w:rPr>
                <w:color w:val="595959"/>
                <w:sz w:val="18"/>
                <w:szCs w:val="18"/>
              </w:rPr>
            </w:pPr>
            <w:r w:rsidDel="00000000" w:rsidR="00000000" w:rsidRPr="00000000">
              <w:rPr>
                <w:sz w:val="18"/>
                <w:szCs w:val="18"/>
                <w:rtl w:val="0"/>
              </w:rPr>
              <w:t xml:space="preserve">164 </w:t>
            </w:r>
            <w:r w:rsidDel="00000000" w:rsidR="00000000" w:rsidRPr="00000000">
              <w:rPr>
                <w:sz w:val="18"/>
                <w:szCs w:val="18"/>
                <w:rtl w:val="0"/>
              </w:rPr>
              <w:t xml:space="preserve">(25 + 18 + 27 + 16 + 11 + 13 + </w:t>
            </w:r>
            <w:r w:rsidDel="00000000" w:rsidR="00000000" w:rsidRPr="00000000">
              <w:rPr>
                <w:sz w:val="18"/>
                <w:szCs w:val="18"/>
                <w:rtl w:val="0"/>
              </w:rPr>
              <w:t xml:space="preserve">24 </w:t>
            </w:r>
            <w:r w:rsidDel="00000000" w:rsidR="00000000" w:rsidRPr="00000000">
              <w:rPr>
                <w:sz w:val="18"/>
                <w:szCs w:val="18"/>
                <w:rtl w:val="0"/>
              </w:rPr>
              <w:t xml:space="preserve">+ 9 + 13 + 8)</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5">
            <w:pPr>
              <w:spacing w:after="120" w:before="120" w:lineRule="auto"/>
              <w:jc w:val="right"/>
              <w:rPr>
                <w:color w:val="595959"/>
                <w:sz w:val="16"/>
                <w:szCs w:val="16"/>
              </w:rPr>
            </w:pPr>
            <w:r w:rsidDel="00000000" w:rsidR="00000000" w:rsidRPr="00000000">
              <w:rPr>
                <w:color w:val="595959"/>
                <w:sz w:val="16"/>
                <w:szCs w:val="16"/>
                <w:rtl w:val="0"/>
              </w:rPr>
              <w:t xml:space="preserve">Male:</w:t>
            </w:r>
          </w:p>
        </w:tc>
        <w:tc>
          <w:tcPr>
            <w:gridSpan w:val="3"/>
            <w:shd w:fill="auto" w:val="clear"/>
            <w:vAlign w:val="center"/>
          </w:tcPr>
          <w:p w:rsidR="00000000" w:rsidDel="00000000" w:rsidP="00000000" w:rsidRDefault="00000000" w:rsidRPr="00000000" w14:paraId="00000036">
            <w:pPr>
              <w:spacing w:after="120" w:before="120" w:lineRule="auto"/>
              <w:rPr>
                <w:color w:val="595959"/>
                <w:sz w:val="18"/>
                <w:szCs w:val="18"/>
              </w:rPr>
            </w:pPr>
            <w:r w:rsidDel="00000000" w:rsidR="00000000" w:rsidRPr="00000000">
              <w:rPr>
                <w:sz w:val="18"/>
                <w:szCs w:val="18"/>
                <w:rtl w:val="0"/>
              </w:rPr>
              <w:t xml:space="preserve">150 </w:t>
            </w:r>
            <w:r w:rsidDel="00000000" w:rsidR="00000000" w:rsidRPr="00000000">
              <w:rPr>
                <w:sz w:val="18"/>
                <w:szCs w:val="18"/>
                <w:rtl w:val="0"/>
              </w:rPr>
              <w:t xml:space="preserve">(16 + 15 + 34 + 14 + 10 + 18 + </w:t>
            </w:r>
            <w:r w:rsidDel="00000000" w:rsidR="00000000" w:rsidRPr="00000000">
              <w:rPr>
                <w:sz w:val="18"/>
                <w:szCs w:val="18"/>
                <w:rtl w:val="0"/>
              </w:rPr>
              <w:t xml:space="preserve">10 </w:t>
            </w:r>
            <w:r w:rsidDel="00000000" w:rsidR="00000000" w:rsidRPr="00000000">
              <w:rPr>
                <w:sz w:val="18"/>
                <w:szCs w:val="18"/>
                <w:rtl w:val="0"/>
              </w:rPr>
              <w:t xml:space="preserve">+ 3 + 15 + 15)</w:t>
            </w:r>
            <w:r w:rsidDel="00000000" w:rsidR="00000000" w:rsidRPr="00000000">
              <w:rPr>
                <w:rtl w:val="0"/>
              </w:rPr>
            </w:r>
          </w:p>
        </w:tc>
      </w:tr>
      <w:tr>
        <w:trPr>
          <w:cantSplit w:val="0"/>
          <w:trHeight w:val="431.982421875" w:hRule="atLeast"/>
          <w:tblHeader w:val="0"/>
        </w:trPr>
        <w:tc>
          <w:tcPr>
            <w:shd w:fill="d9d9d9" w:val="clear"/>
            <w:vAlign w:val="center"/>
          </w:tcPr>
          <w:p w:rsidR="00000000" w:rsidDel="00000000" w:rsidP="00000000" w:rsidRDefault="00000000" w:rsidRPr="00000000" w14:paraId="00000039">
            <w:pPr>
              <w:spacing w:after="120" w:before="120" w:lineRule="auto"/>
              <w:jc w:val="right"/>
              <w:rPr>
                <w:color w:val="595959"/>
                <w:sz w:val="16"/>
                <w:szCs w:val="16"/>
              </w:rPr>
            </w:pPr>
            <w:r w:rsidDel="00000000" w:rsidR="00000000" w:rsidRPr="00000000">
              <w:rPr>
                <w:color w:val="595959"/>
                <w:sz w:val="16"/>
                <w:szCs w:val="16"/>
                <w:rtl w:val="0"/>
              </w:rPr>
              <w:t xml:space="preserve">Non-binary:</w:t>
            </w:r>
          </w:p>
        </w:tc>
        <w:tc>
          <w:tcPr>
            <w:gridSpan w:val="3"/>
            <w:shd w:fill="auto" w:val="clear"/>
            <w:vAlign w:val="center"/>
          </w:tcPr>
          <w:p w:rsidR="00000000" w:rsidDel="00000000" w:rsidP="00000000" w:rsidRDefault="00000000" w:rsidRPr="00000000" w14:paraId="0000003A">
            <w:pPr>
              <w:spacing w:after="120" w:before="120" w:lineRule="auto"/>
              <w:rPr>
                <w:color w:val="595959"/>
                <w:sz w:val="18"/>
                <w:szCs w:val="18"/>
              </w:rPr>
            </w:pPr>
            <w:r w:rsidDel="00000000" w:rsidR="00000000" w:rsidRPr="00000000">
              <w:rPr>
                <w:sz w:val="18"/>
                <w:szCs w:val="18"/>
                <w:rtl w:val="0"/>
              </w:rPr>
              <w:t xml:space="preserve">0</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D">
            <w:pPr>
              <w:spacing w:after="120" w:before="120" w:lineRule="auto"/>
              <w:jc w:val="right"/>
              <w:rPr>
                <w:sz w:val="16"/>
                <w:szCs w:val="16"/>
              </w:rPr>
            </w:pPr>
            <w:r w:rsidDel="00000000" w:rsidR="00000000" w:rsidRPr="00000000">
              <w:rPr>
                <w:sz w:val="16"/>
                <w:szCs w:val="16"/>
                <w:rtl w:val="0"/>
              </w:rPr>
              <w:t xml:space="preserve">From country 1 [Czech Republic]:</w:t>
            </w:r>
          </w:p>
        </w:tc>
        <w:tc>
          <w:tcPr>
            <w:gridSpan w:val="3"/>
            <w:shd w:fill="auto" w:val="clear"/>
            <w:vAlign w:val="center"/>
          </w:tcPr>
          <w:p w:rsidR="00000000" w:rsidDel="00000000" w:rsidP="00000000" w:rsidRDefault="00000000" w:rsidRPr="00000000" w14:paraId="0000003E">
            <w:pPr>
              <w:spacing w:after="120" w:before="120" w:lineRule="auto"/>
              <w:rPr>
                <w:color w:val="595959"/>
                <w:sz w:val="18"/>
                <w:szCs w:val="18"/>
              </w:rPr>
            </w:pPr>
            <w:r w:rsidDel="00000000" w:rsidR="00000000" w:rsidRPr="00000000">
              <w:rPr>
                <w:sz w:val="18"/>
                <w:szCs w:val="18"/>
                <w:rtl w:val="0"/>
              </w:rPr>
              <w:t xml:space="preserve">135 (41 + 33 + 61)</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1">
            <w:pPr>
              <w:spacing w:after="120" w:before="120" w:lineRule="auto"/>
              <w:jc w:val="right"/>
              <w:rPr>
                <w:sz w:val="16"/>
                <w:szCs w:val="16"/>
              </w:rPr>
            </w:pPr>
            <w:r w:rsidDel="00000000" w:rsidR="00000000" w:rsidRPr="00000000">
              <w:rPr>
                <w:sz w:val="16"/>
                <w:szCs w:val="16"/>
                <w:rtl w:val="0"/>
              </w:rPr>
              <w:t xml:space="preserve">From country 2 [Slovakia]:</w:t>
            </w:r>
          </w:p>
        </w:tc>
        <w:tc>
          <w:tcPr>
            <w:gridSpan w:val="3"/>
            <w:shd w:fill="auto" w:val="clear"/>
            <w:vAlign w:val="center"/>
          </w:tcPr>
          <w:p w:rsidR="00000000" w:rsidDel="00000000" w:rsidP="00000000" w:rsidRDefault="00000000" w:rsidRPr="00000000" w14:paraId="00000042">
            <w:pPr>
              <w:spacing w:after="120" w:before="120" w:lineRule="auto"/>
              <w:rPr>
                <w:color w:val="595959"/>
                <w:sz w:val="18"/>
                <w:szCs w:val="18"/>
              </w:rPr>
            </w:pPr>
            <w:r w:rsidDel="00000000" w:rsidR="00000000" w:rsidRPr="00000000">
              <w:rPr>
                <w:sz w:val="18"/>
                <w:szCs w:val="18"/>
                <w:rtl w:val="0"/>
              </w:rPr>
              <w:t xml:space="preserve">82 (30 + 21 + 31)</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5">
            <w:pPr>
              <w:spacing w:after="120" w:before="120" w:lineRule="auto"/>
              <w:jc w:val="right"/>
              <w:rPr>
                <w:sz w:val="16"/>
                <w:szCs w:val="16"/>
              </w:rPr>
            </w:pPr>
            <w:r w:rsidDel="00000000" w:rsidR="00000000" w:rsidRPr="00000000">
              <w:rPr>
                <w:sz w:val="16"/>
                <w:szCs w:val="16"/>
                <w:rtl w:val="0"/>
              </w:rPr>
              <w:t xml:space="preserve">From country 3 [Poland]:</w:t>
            </w:r>
          </w:p>
        </w:tc>
        <w:tc>
          <w:tcPr>
            <w:gridSpan w:val="3"/>
            <w:shd w:fill="auto" w:val="clear"/>
            <w:vAlign w:val="center"/>
          </w:tcPr>
          <w:p w:rsidR="00000000" w:rsidDel="00000000" w:rsidP="00000000" w:rsidRDefault="00000000" w:rsidRPr="00000000" w14:paraId="00000046">
            <w:pPr>
              <w:spacing w:after="120" w:before="120" w:lineRule="auto"/>
              <w:rPr>
                <w:color w:val="595959"/>
                <w:sz w:val="18"/>
                <w:szCs w:val="18"/>
              </w:rPr>
            </w:pPr>
            <w:r w:rsidDel="00000000" w:rsidR="00000000" w:rsidRPr="00000000">
              <w:rPr>
                <w:sz w:val="18"/>
                <w:szCs w:val="18"/>
                <w:rtl w:val="0"/>
              </w:rPr>
              <w:t xml:space="preserve">97 (34 + 12 + 28 + 23)</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9">
            <w:pPr>
              <w:spacing w:after="120" w:before="120" w:lineRule="auto"/>
              <w:jc w:val="right"/>
              <w:rPr>
                <w:sz w:val="16"/>
                <w:szCs w:val="16"/>
              </w:rPr>
            </w:pPr>
            <w:r w:rsidDel="00000000" w:rsidR="00000000" w:rsidRPr="00000000">
              <w:rPr>
                <w:sz w:val="16"/>
                <w:szCs w:val="16"/>
                <w:rtl w:val="0"/>
              </w:rPr>
              <w:t xml:space="preserve">Total number of participants:</w:t>
            </w:r>
          </w:p>
        </w:tc>
        <w:tc>
          <w:tcPr>
            <w:shd w:fill="auto" w:val="clear"/>
            <w:vAlign w:val="center"/>
          </w:tcPr>
          <w:p w:rsidR="00000000" w:rsidDel="00000000" w:rsidP="00000000" w:rsidRDefault="00000000" w:rsidRPr="00000000" w14:paraId="0000004A">
            <w:pPr>
              <w:spacing w:after="120" w:before="120" w:lineRule="auto"/>
              <w:rPr>
                <w:color w:val="595959"/>
                <w:sz w:val="18"/>
                <w:szCs w:val="18"/>
              </w:rPr>
            </w:pPr>
            <w:r w:rsidDel="00000000" w:rsidR="00000000" w:rsidRPr="00000000">
              <w:rPr>
                <w:sz w:val="18"/>
                <w:szCs w:val="18"/>
                <w:rtl w:val="0"/>
              </w:rPr>
              <w:t xml:space="preserve">314</w:t>
            </w:r>
            <w:r w:rsidDel="00000000" w:rsidR="00000000" w:rsidRPr="00000000">
              <w:rPr>
                <w:rtl w:val="0"/>
              </w:rPr>
            </w:r>
          </w:p>
        </w:tc>
        <w:tc>
          <w:tcPr>
            <w:shd w:fill="d9d9d9" w:val="clear"/>
            <w:vAlign w:val="center"/>
          </w:tcPr>
          <w:p w:rsidR="00000000" w:rsidDel="00000000" w:rsidP="00000000" w:rsidRDefault="00000000" w:rsidRPr="00000000" w14:paraId="0000004B">
            <w:pPr>
              <w:spacing w:after="120" w:before="120" w:lineRule="auto"/>
              <w:jc w:val="right"/>
              <w:rPr>
                <w:color w:val="595959"/>
                <w:sz w:val="18"/>
                <w:szCs w:val="18"/>
              </w:rPr>
            </w:pPr>
            <w:r w:rsidDel="00000000" w:rsidR="00000000" w:rsidRPr="00000000">
              <w:rPr>
                <w:color w:val="595959"/>
                <w:sz w:val="16"/>
                <w:szCs w:val="16"/>
                <w:rtl w:val="0"/>
              </w:rPr>
              <w:t xml:space="preserve">From total number of countries:</w:t>
            </w:r>
            <w:r w:rsidDel="00000000" w:rsidR="00000000" w:rsidRPr="00000000">
              <w:rPr>
                <w:rtl w:val="0"/>
              </w:rPr>
            </w:r>
          </w:p>
        </w:tc>
        <w:tc>
          <w:tcPr>
            <w:shd w:fill="auto" w:val="clear"/>
            <w:vAlign w:val="center"/>
          </w:tcPr>
          <w:p w:rsidR="00000000" w:rsidDel="00000000" w:rsidP="00000000" w:rsidRDefault="00000000" w:rsidRPr="00000000" w14:paraId="0000004C">
            <w:pPr>
              <w:spacing w:after="120" w:before="120" w:lineRule="auto"/>
              <w:rPr>
                <w:color w:val="595959"/>
                <w:sz w:val="18"/>
                <w:szCs w:val="18"/>
              </w:rPr>
            </w:pPr>
            <w:r w:rsidDel="00000000" w:rsidR="00000000" w:rsidRPr="00000000">
              <w:rPr>
                <w:sz w:val="18"/>
                <w:szCs w:val="18"/>
                <w:rtl w:val="0"/>
              </w:rPr>
              <w:t xml:space="preserve">3</w:t>
            </w:r>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4D">
            <w:pPr>
              <w:spacing w:after="120" w:before="120" w:lineRule="auto"/>
              <w:rPr>
                <w:b w:val="1"/>
                <w:color w:val="595959"/>
                <w:sz w:val="18"/>
                <w:szCs w:val="18"/>
              </w:rPr>
            </w:pPr>
            <w:r w:rsidDel="00000000" w:rsidR="00000000" w:rsidRPr="00000000">
              <w:rPr>
                <w:b w:val="1"/>
                <w:color w:val="595959"/>
                <w:sz w:val="18"/>
                <w:szCs w:val="18"/>
                <w:rtl w:val="0"/>
              </w:rPr>
              <w:t xml:space="preserve">Description</w:t>
            </w:r>
          </w:p>
          <w:p w:rsidR="00000000" w:rsidDel="00000000" w:rsidP="00000000" w:rsidRDefault="00000000" w:rsidRPr="00000000" w14:paraId="0000004E">
            <w:pPr>
              <w:spacing w:after="120" w:before="120" w:lineRule="auto"/>
              <w:rPr>
                <w:i w:val="1"/>
                <w:sz w:val="16"/>
                <w:szCs w:val="16"/>
              </w:rPr>
            </w:pPr>
            <w:r w:rsidDel="00000000" w:rsidR="00000000" w:rsidRPr="00000000">
              <w:rPr>
                <w:i w:val="1"/>
                <w:sz w:val="16"/>
                <w:szCs w:val="16"/>
                <w:rtl w:val="0"/>
              </w:rPr>
              <w:t xml:space="preserve">Provide a short description of the event and its activities.</w:t>
            </w:r>
          </w:p>
        </w:tc>
      </w:tr>
      <w:tr>
        <w:trPr>
          <w:cantSplit w:val="0"/>
          <w:trHeight w:val="142" w:hRule="atLeast"/>
          <w:tblHeader w:val="0"/>
        </w:trPr>
        <w:tc>
          <w:tcPr>
            <w:gridSpan w:val="4"/>
            <w:shd w:fill="auto" w:val="clear"/>
            <w:vAlign w:val="center"/>
          </w:tcPr>
          <w:p w:rsidR="00000000" w:rsidDel="00000000" w:rsidP="00000000" w:rsidRDefault="00000000" w:rsidRPr="00000000" w14:paraId="00000052">
            <w:pPr>
              <w:spacing w:after="120" w:before="12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line with the deliverable D2.1., the project partners Association for International Affairs (AMO), Adapt Institute, and the EAST Center successfully held </w:t>
            </w:r>
            <w:r w:rsidDel="00000000" w:rsidR="00000000" w:rsidRPr="00000000">
              <w:rPr>
                <w:rFonts w:ascii="Times New Roman" w:cs="Times New Roman" w:eastAsia="Times New Roman" w:hAnsi="Times New Roman"/>
                <w:b w:val="1"/>
                <w:color w:val="000000"/>
                <w:rtl w:val="0"/>
              </w:rPr>
              <w:t xml:space="preserve">10 public debates during the spring and autumn 2023 and spring 2024</w:t>
            </w:r>
            <w:r w:rsidDel="00000000" w:rsidR="00000000" w:rsidRPr="00000000">
              <w:rPr>
                <w:rFonts w:ascii="Times New Roman" w:cs="Times New Roman" w:eastAsia="Times New Roman" w:hAnsi="Times New Roman"/>
                <w:color w:val="000000"/>
                <w:rtl w:val="0"/>
              </w:rPr>
              <w:t xml:space="preserve">, as outlined in the grant proposal, with three debates taking place in each Czech Republic and Slovakia, and four in Poland. These events were attended by </w:t>
            </w:r>
            <w:r w:rsidDel="00000000" w:rsidR="00000000" w:rsidRPr="00000000">
              <w:rPr>
                <w:rFonts w:ascii="Times New Roman" w:cs="Times New Roman" w:eastAsia="Times New Roman" w:hAnsi="Times New Roman"/>
                <w:b w:val="1"/>
                <w:color w:val="000000"/>
                <w:rtl w:val="0"/>
              </w:rPr>
              <w:t xml:space="preserve">333 participants in total, out of them 314 unique participants for this work package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3">
            <w:pPr>
              <w:spacing w:after="120" w:before="120" w:line="276"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The debates focused on disinformation, foreign malign influence, and strategic communication, with a special emphasis on their impact on democratic processes like elections</w:t>
            </w:r>
            <w:r w:rsidDel="00000000" w:rsidR="00000000" w:rsidRPr="00000000">
              <w:rPr>
                <w:rFonts w:ascii="Times New Roman" w:cs="Times New Roman" w:eastAsia="Times New Roman" w:hAnsi="Times New Roman"/>
                <w:color w:val="000000"/>
                <w:rtl w:val="0"/>
              </w:rPr>
              <w:t xml:space="preserve">. This was especially pertinent due to the spring presidential elections in Czechia, the autumn parliamentary elections in Slovakia and Poland, and then upcoming European Parliamentary elections. </w:t>
            </w:r>
            <w:r w:rsidDel="00000000" w:rsidR="00000000" w:rsidRPr="00000000">
              <w:rPr>
                <w:rFonts w:ascii="Times New Roman" w:cs="Times New Roman" w:eastAsia="Times New Roman" w:hAnsi="Times New Roman"/>
                <w:b w:val="1"/>
                <w:color w:val="000000"/>
                <w:rtl w:val="0"/>
              </w:rPr>
              <w:t xml:space="preserve">The final debates held during spring 2024 delved specifically into EP elections,</w:t>
            </w:r>
            <w:r w:rsidDel="00000000" w:rsidR="00000000" w:rsidRPr="00000000">
              <w:rPr>
                <w:rFonts w:ascii="Times New Roman" w:cs="Times New Roman" w:eastAsia="Times New Roman" w:hAnsi="Times New Roman"/>
                <w:color w:val="000000"/>
                <w:rtl w:val="0"/>
              </w:rPr>
              <w:t xml:space="preserve"> discussing topics and disinformation narratives resonating during the campaign period. All of the debates aimed to </w:t>
            </w:r>
            <w:r w:rsidDel="00000000" w:rsidR="00000000" w:rsidRPr="00000000">
              <w:rPr>
                <w:rFonts w:ascii="Times New Roman" w:cs="Times New Roman" w:eastAsia="Times New Roman" w:hAnsi="Times New Roman"/>
                <w:b w:val="1"/>
                <w:color w:val="000000"/>
                <w:rtl w:val="0"/>
              </w:rPr>
              <w:t xml:space="preserve">increase participants' resilience to the manipulations they might face during the elections period.</w:t>
            </w:r>
          </w:p>
          <w:p w:rsidR="00000000" w:rsidDel="00000000" w:rsidP="00000000" w:rsidRDefault="00000000" w:rsidRPr="00000000" w14:paraId="00000054">
            <w:pPr>
              <w:spacing w:after="120" w:before="12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foster a richer exchange of experiences and best practices, the debates held in spring and autumn 2023 saw </w:t>
            </w:r>
            <w:r w:rsidDel="00000000" w:rsidR="00000000" w:rsidRPr="00000000">
              <w:rPr>
                <w:rFonts w:ascii="Times New Roman" w:cs="Times New Roman" w:eastAsia="Times New Roman" w:hAnsi="Times New Roman"/>
                <w:b w:val="1"/>
                <w:color w:val="000000"/>
                <w:rtl w:val="0"/>
              </w:rPr>
              <w:t xml:space="preserve">participation from partners from other project countries</w:t>
            </w:r>
            <w:r w:rsidDel="00000000" w:rsidR="00000000" w:rsidRPr="00000000">
              <w:rPr>
                <w:rFonts w:ascii="Times New Roman" w:cs="Times New Roman" w:eastAsia="Times New Roman" w:hAnsi="Times New Roman"/>
                <w:color w:val="000000"/>
                <w:rtl w:val="0"/>
              </w:rPr>
              <w:t xml:space="preserve">. Participants received full information about the project and its activities and outputs via email prior to the debates. After each debate, an </w:t>
            </w:r>
            <w:r w:rsidDel="00000000" w:rsidR="00000000" w:rsidRPr="00000000">
              <w:rPr>
                <w:rFonts w:ascii="Times New Roman" w:cs="Times New Roman" w:eastAsia="Times New Roman" w:hAnsi="Times New Roman"/>
                <w:b w:val="1"/>
                <w:color w:val="000000"/>
                <w:rtl w:val="0"/>
              </w:rPr>
              <w:t xml:space="preserve">EU Survey was distributed, collecting 25 responses in total</w:t>
            </w:r>
            <w:r w:rsidDel="00000000" w:rsidR="00000000" w:rsidRPr="00000000">
              <w:rPr>
                <w:rFonts w:ascii="Times New Roman" w:cs="Times New Roman" w:eastAsia="Times New Roman" w:hAnsi="Times New Roman"/>
                <w:color w:val="000000"/>
                <w:rtl w:val="0"/>
              </w:rPr>
              <w:t xml:space="preserve">. Each debate included ample time for audience questions, allowing attendees to directly engage with the topics discussed. We also prioritized inclusivity and gender balance, and ensuring that the events were accessible to a wide audience. To reach as many people as possible, we actively promoted the debates across our social media platforms, websites, newsletters, emails, and through our speakers and moderators.</w:t>
            </w:r>
            <w:r w:rsidDel="00000000" w:rsidR="00000000" w:rsidRPr="00000000">
              <w:rPr>
                <w:rtl w:val="0"/>
              </w:rPr>
            </w:r>
          </w:p>
        </w:tc>
      </w:tr>
    </w:tbl>
    <w:p w:rsidR="00000000" w:rsidDel="00000000" w:rsidP="00000000" w:rsidRDefault="00000000" w:rsidRPr="00000000" w14:paraId="00000058">
      <w:pPr>
        <w:rPr/>
      </w:pPr>
      <w:bookmarkStart w:colFirst="0" w:colLast="0" w:name="_heading=h.30j0zll" w:id="1"/>
      <w:bookmarkEnd w:id="1"/>
      <w:r w:rsidDel="00000000" w:rsidR="00000000" w:rsidRPr="00000000">
        <w:rPr>
          <w:rtl w:val="0"/>
        </w:rPr>
      </w:r>
    </w:p>
    <w:tbl>
      <w:tblPr>
        <w:tblStyle w:val="Table3"/>
        <w:tblW w:w="8946.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26"/>
        <w:gridCol w:w="2155"/>
        <w:gridCol w:w="5465"/>
        <w:tblGridChange w:id="0">
          <w:tblGrid>
            <w:gridCol w:w="1326"/>
            <w:gridCol w:w="2155"/>
            <w:gridCol w:w="5465"/>
          </w:tblGrid>
        </w:tblGridChange>
      </w:tblGrid>
      <w:tr>
        <w:trPr>
          <w:cantSplit w:val="0"/>
          <w:tblHeader w:val="0"/>
        </w:trPr>
        <w:tc>
          <w:tcPr>
            <w:gridSpan w:val="3"/>
          </w:tcPr>
          <w:p w:rsidR="00000000" w:rsidDel="00000000" w:rsidP="00000000" w:rsidRDefault="00000000" w:rsidRPr="00000000" w14:paraId="00000059">
            <w:pPr>
              <w:spacing w:after="0" w:line="276" w:lineRule="auto"/>
              <w:jc w:val="center"/>
              <w:rPr>
                <w:b w:val="1"/>
                <w:color w:val="4aa55b"/>
                <w:sz w:val="18"/>
                <w:szCs w:val="18"/>
              </w:rPr>
            </w:pPr>
            <w:r w:rsidDel="00000000" w:rsidR="00000000" w:rsidRPr="00000000">
              <w:rPr>
                <w:b w:val="1"/>
                <w:color w:val="4aa55b"/>
                <w:sz w:val="18"/>
                <w:szCs w:val="18"/>
                <w:rtl w:val="0"/>
              </w:rPr>
              <w:t xml:space="preserve">HISTORY OF CHANGES</w:t>
            </w:r>
          </w:p>
        </w:tc>
      </w:tr>
      <w:tr>
        <w:trPr>
          <w:cantSplit w:val="0"/>
          <w:tblHeader w:val="0"/>
        </w:trPr>
        <w:tc>
          <w:tcPr/>
          <w:p w:rsidR="00000000" w:rsidDel="00000000" w:rsidP="00000000" w:rsidRDefault="00000000" w:rsidRPr="00000000" w14:paraId="0000005C">
            <w:pPr>
              <w:spacing w:after="0" w:line="276" w:lineRule="auto"/>
              <w:jc w:val="center"/>
              <w:rPr>
                <w:color w:val="4aa55b"/>
                <w:sz w:val="18"/>
                <w:szCs w:val="18"/>
              </w:rPr>
            </w:pPr>
            <w:r w:rsidDel="00000000" w:rsidR="00000000" w:rsidRPr="00000000">
              <w:rPr>
                <w:color w:val="4aa55b"/>
                <w:sz w:val="18"/>
                <w:szCs w:val="18"/>
                <w:rtl w:val="0"/>
              </w:rPr>
              <w:t xml:space="preserve">VERSION</w:t>
            </w:r>
          </w:p>
        </w:tc>
        <w:tc>
          <w:tcPr/>
          <w:p w:rsidR="00000000" w:rsidDel="00000000" w:rsidP="00000000" w:rsidRDefault="00000000" w:rsidRPr="00000000" w14:paraId="0000005D">
            <w:pPr>
              <w:spacing w:after="0" w:line="276" w:lineRule="auto"/>
              <w:jc w:val="center"/>
              <w:rPr>
                <w:color w:val="4aa55b"/>
                <w:sz w:val="18"/>
                <w:szCs w:val="18"/>
              </w:rPr>
            </w:pPr>
            <w:r w:rsidDel="00000000" w:rsidR="00000000" w:rsidRPr="00000000">
              <w:rPr>
                <w:color w:val="4aa55b"/>
                <w:sz w:val="18"/>
                <w:szCs w:val="18"/>
                <w:rtl w:val="0"/>
              </w:rPr>
              <w:t xml:space="preserve">PUBLICATION DATE</w:t>
            </w:r>
          </w:p>
        </w:tc>
        <w:tc>
          <w:tcPr/>
          <w:p w:rsidR="00000000" w:rsidDel="00000000" w:rsidP="00000000" w:rsidRDefault="00000000" w:rsidRPr="00000000" w14:paraId="0000005E">
            <w:pPr>
              <w:spacing w:after="0" w:line="276" w:lineRule="auto"/>
              <w:jc w:val="center"/>
              <w:rPr>
                <w:color w:val="4aa55b"/>
                <w:sz w:val="18"/>
                <w:szCs w:val="18"/>
              </w:rPr>
            </w:pPr>
            <w:r w:rsidDel="00000000" w:rsidR="00000000" w:rsidRPr="00000000">
              <w:rPr>
                <w:color w:val="4aa55b"/>
                <w:sz w:val="18"/>
                <w:szCs w:val="18"/>
                <w:rtl w:val="0"/>
              </w:rPr>
              <w:t xml:space="preserve">CHANGE</w:t>
            </w:r>
          </w:p>
        </w:tc>
      </w:tr>
      <w:tr>
        <w:trPr>
          <w:cantSplit w:val="0"/>
          <w:tblHeader w:val="0"/>
        </w:trPr>
        <w:tc>
          <w:tcPr/>
          <w:p w:rsidR="00000000" w:rsidDel="00000000" w:rsidP="00000000" w:rsidRDefault="00000000" w:rsidRPr="00000000" w14:paraId="0000005F">
            <w:pPr>
              <w:spacing w:after="0" w:line="276" w:lineRule="auto"/>
              <w:jc w:val="center"/>
              <w:rPr>
                <w:color w:val="4aa55b"/>
                <w:sz w:val="18"/>
                <w:szCs w:val="18"/>
              </w:rPr>
            </w:pPr>
            <w:r w:rsidDel="00000000" w:rsidR="00000000" w:rsidRPr="00000000">
              <w:rPr>
                <w:color w:val="4aa55b"/>
                <w:sz w:val="18"/>
                <w:szCs w:val="18"/>
                <w:rtl w:val="0"/>
              </w:rPr>
              <w:t xml:space="preserve">1.0</w:t>
            </w:r>
          </w:p>
        </w:tc>
        <w:tc>
          <w:tcPr/>
          <w:p w:rsidR="00000000" w:rsidDel="00000000" w:rsidP="00000000" w:rsidRDefault="00000000" w:rsidRPr="00000000" w14:paraId="00000060">
            <w:pPr>
              <w:spacing w:after="0" w:line="276" w:lineRule="auto"/>
              <w:jc w:val="center"/>
              <w:rPr>
                <w:color w:val="4aa55b"/>
                <w:sz w:val="18"/>
                <w:szCs w:val="18"/>
              </w:rPr>
            </w:pPr>
            <w:r w:rsidDel="00000000" w:rsidR="00000000" w:rsidRPr="00000000">
              <w:rPr>
                <w:color w:val="4aa55b"/>
                <w:sz w:val="18"/>
                <w:szCs w:val="18"/>
                <w:rtl w:val="0"/>
              </w:rPr>
              <w:t xml:space="preserve">01.04.2022</w:t>
            </w:r>
          </w:p>
        </w:tc>
        <w:tc>
          <w:tcPr/>
          <w:p w:rsidR="00000000" w:rsidDel="00000000" w:rsidP="00000000" w:rsidRDefault="00000000" w:rsidRPr="00000000" w14:paraId="00000061">
            <w:pPr>
              <w:spacing w:after="0" w:line="276" w:lineRule="auto"/>
              <w:jc w:val="both"/>
              <w:rPr>
                <w:color w:val="4aa55b"/>
                <w:sz w:val="18"/>
                <w:szCs w:val="18"/>
              </w:rPr>
            </w:pPr>
            <w:r w:rsidDel="00000000" w:rsidR="00000000" w:rsidRPr="00000000">
              <w:rPr>
                <w:color w:val="4aa55b"/>
                <w:sz w:val="18"/>
                <w:szCs w:val="18"/>
                <w:rtl w:val="0"/>
              </w:rPr>
              <w:t xml:space="preserve">Initial version (new MFF).</w:t>
            </w:r>
          </w:p>
        </w:tc>
      </w:tr>
      <w:tr>
        <w:trPr>
          <w:cantSplit w:val="0"/>
          <w:tblHeader w:val="0"/>
        </w:trPr>
        <w:tc>
          <w:tcPr/>
          <w:p w:rsidR="00000000" w:rsidDel="00000000" w:rsidP="00000000" w:rsidRDefault="00000000" w:rsidRPr="00000000" w14:paraId="00000062">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3">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4">
            <w:pPr>
              <w:spacing w:after="0" w:line="276" w:lineRule="auto"/>
              <w:jc w:val="both"/>
              <w:rPr>
                <w:color w:val="4aa55b"/>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6">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7">
            <w:pPr>
              <w:spacing w:after="0" w:line="276" w:lineRule="auto"/>
              <w:jc w:val="both"/>
              <w:rPr>
                <w:color w:val="4aa55b"/>
                <w:sz w:val="18"/>
                <w:szCs w:val="18"/>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1276" w:top="1276" w:left="1588" w:right="1588" w:header="60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360"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jc w:val="right"/>
      <w:rPr>
        <w:color w:val="808080"/>
        <w:sz w:val="16"/>
        <w:szCs w:val="16"/>
      </w:rPr>
    </w:pPr>
    <w:r w:rsidDel="00000000" w:rsidR="00000000" w:rsidRPr="00000000">
      <w:rPr>
        <w:color w:val="808080"/>
        <w:sz w:val="16"/>
        <w:szCs w:val="16"/>
        <w:rtl w:val="0"/>
      </w:rPr>
      <w:t xml:space="preserve">EU Grants: Event description sheet (CERV): V1.0 – 01.04.2022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spacing w:after="0" w:lineRule="auto"/>
      <w:jc w:val="right"/>
      <w:rPr>
        <w:color w:val="7f7f7f"/>
        <w:sz w:val="16"/>
        <w:szCs w:val="16"/>
      </w:rPr>
    </w:pPr>
    <w:r w:rsidDel="00000000" w:rsidR="00000000" w:rsidRPr="00000000">
      <w:rPr>
        <w:color w:val="7f7f7f"/>
        <w:sz w:val="16"/>
        <w:szCs w:val="16"/>
        <w:rtl w:val="0"/>
      </w:rPr>
      <w:t xml:space="preserve">EU Grants: Event description sheet (CERV): V1.0 – 01.04.2022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595959"/>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mo.cz/en/strengthening-the-resilience-of-czech-slovak-and-polish-societies-prior-to-the-2024-european-parliament-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dekpDMgH+LiJFtKqw3Itt1WQ==">CgMxLjAyCGguZ2pkZ3hzMgloLjMwajB6bGw4AHIhMTVsY2dUZEM3aTBkUU5HMzdFdk5mQzBVZVM2dTRDbUVl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