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620"/>
        </w:tabs>
        <w:ind w:left="1622" w:hanging="1622"/>
        <w:jc w:val="center"/>
        <w:rPr>
          <w:sz w:val="22"/>
          <w:szCs w:val="22"/>
        </w:rPr>
      </w:pPr>
      <w:r w:rsidDel="00000000" w:rsidR="00000000" w:rsidRPr="00000000">
        <w:rPr>
          <w:b w:val="1"/>
          <w:sz w:val="22"/>
          <w:szCs w:val="22"/>
          <w:rtl w:val="0"/>
        </w:rPr>
        <w:t xml:space="preserve">EVENT DESCRIPTION SHEET</w:t>
      </w:r>
      <w:r w:rsidDel="00000000" w:rsidR="00000000" w:rsidRPr="00000000">
        <w:rPr>
          <w:rtl w:val="0"/>
        </w:rPr>
      </w:r>
    </w:p>
    <w:p w:rsidR="00000000" w:rsidDel="00000000" w:rsidP="00000000" w:rsidRDefault="00000000" w:rsidRPr="00000000" w14:paraId="00000002">
      <w:pPr>
        <w:spacing w:after="60" w:lineRule="auto"/>
        <w:jc w:val="both"/>
        <w:rPr>
          <w:i w:val="1"/>
          <w:color w:val="4aa55b"/>
          <w:sz w:val="16"/>
          <w:szCs w:val="16"/>
        </w:rPr>
      </w:pPr>
      <w:r w:rsidDel="00000000" w:rsidR="00000000" w:rsidRPr="00000000">
        <w:rPr>
          <w:i w:val="1"/>
          <w:color w:val="4aa55b"/>
          <w:sz w:val="16"/>
          <w:szCs w:val="16"/>
          <w:rtl w:val="0"/>
        </w:rPr>
        <w:t xml:space="preserve">(To be filled in and uploaded as deliverable in the Portal Grant Management System, at the due date foreseen in the system.</w:t>
      </w:r>
    </w:p>
    <w:p w:rsidR="00000000" w:rsidDel="00000000" w:rsidP="00000000" w:rsidRDefault="00000000" w:rsidRPr="00000000" w14:paraId="00000003">
      <w:pPr>
        <w:jc w:val="both"/>
        <w:rPr>
          <w:i w:val="1"/>
          <w:color w:val="4aa55b"/>
          <w:sz w:val="16"/>
          <w:szCs w:val="16"/>
        </w:rPr>
      </w:pPr>
      <w:r w:rsidDel="00000000" w:rsidR="00000000" w:rsidRPr="00000000">
        <w:rPr/>
        <w:drawing>
          <wp:inline distB="0" distT="0" distL="0" distR="0">
            <wp:extent cx="131445" cy="13144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1445" cy="131445"/>
                    </a:xfrm>
                    <a:prstGeom prst="rect"/>
                    <a:ln/>
                  </pic:spPr>
                </pic:pic>
              </a:graphicData>
            </a:graphic>
          </wp:inline>
        </w:drawing>
      </w:r>
      <w:r w:rsidDel="00000000" w:rsidR="00000000" w:rsidRPr="00000000">
        <w:rPr>
          <w:i w:val="1"/>
          <w:color w:val="4aa55b"/>
          <w:sz w:val="16"/>
          <w:szCs w:val="16"/>
          <w:rtl w:val="0"/>
        </w:rPr>
        <w:t xml:space="preserve"> Please provide one sheet per event (one event = one workpackage = one lump sum).)</w:t>
      </w:r>
    </w:p>
    <w:tbl>
      <w:tblPr>
        <w:tblStyle w:val="Table1"/>
        <w:tblW w:w="8363.0" w:type="dxa"/>
        <w:jc w:val="left"/>
        <w:tblInd w:w="135.0" w:type="dxa"/>
        <w:tblBorders>
          <w:top w:color="bfbfbf" w:space="0" w:sz="12" w:val="single"/>
          <w:left w:color="bfbfbf" w:space="0" w:sz="12" w:val="single"/>
          <w:bottom w:color="bfbfbf" w:space="0" w:sz="12" w:val="single"/>
          <w:right w:color="bfbfbf" w:space="0" w:sz="12" w:val="single"/>
          <w:insideH w:color="bfbfbf" w:space="0" w:sz="12" w:val="single"/>
          <w:insideV w:color="bfbfbf" w:space="0" w:sz="12" w:val="single"/>
        </w:tblBorders>
        <w:tblLayout w:type="fixed"/>
        <w:tblLook w:val="0400"/>
      </w:tblPr>
      <w:tblGrid>
        <w:gridCol w:w="3788"/>
        <w:gridCol w:w="4575"/>
        <w:tblGridChange w:id="0">
          <w:tblGrid>
            <w:gridCol w:w="3788"/>
            <w:gridCol w:w="4575"/>
          </w:tblGrid>
        </w:tblGridChange>
      </w:tblGrid>
      <w:tr>
        <w:trPr>
          <w:cantSplit w:val="0"/>
          <w:trHeight w:val="447" w:hRule="atLeast"/>
          <w:tblHeader w:val="0"/>
        </w:trPr>
        <w:tc>
          <w:tcPr>
            <w:gridSpan w:val="2"/>
            <w:shd w:fill="d9d9d9" w:val="clear"/>
            <w:vAlign w:val="center"/>
          </w:tcPr>
          <w:p w:rsidR="00000000" w:rsidDel="00000000" w:rsidP="00000000" w:rsidRDefault="00000000" w:rsidRPr="00000000" w14:paraId="00000004">
            <w:pPr>
              <w:spacing w:after="120" w:before="120" w:lineRule="auto"/>
              <w:ind w:right="4"/>
              <w:rPr/>
            </w:pPr>
            <w:r w:rsidDel="00000000" w:rsidR="00000000" w:rsidRPr="00000000">
              <w:rPr>
                <w:b w:val="1"/>
                <w:rtl w:val="0"/>
              </w:rPr>
              <w:t xml:space="preserve">PROJECT</w:t>
            </w:r>
            <w:r w:rsidDel="00000000" w:rsidR="00000000" w:rsidRPr="00000000">
              <w:rPr>
                <w:rtl w:val="0"/>
              </w:rPr>
            </w:r>
          </w:p>
        </w:tc>
      </w:tr>
      <w:tr>
        <w:trPr>
          <w:cantSplit w:val="0"/>
          <w:trHeight w:val="447" w:hRule="atLeast"/>
          <w:tblHeader w:val="0"/>
        </w:trPr>
        <w:tc>
          <w:tcPr>
            <w:shd w:fill="d9d9d9" w:val="clear"/>
          </w:tcPr>
          <w:p w:rsidR="00000000" w:rsidDel="00000000" w:rsidP="00000000" w:rsidRDefault="00000000" w:rsidRPr="00000000" w14:paraId="00000006">
            <w:pPr>
              <w:spacing w:after="120" w:before="120" w:lineRule="auto"/>
              <w:ind w:right="4"/>
              <w:rPr>
                <w:sz w:val="18"/>
                <w:szCs w:val="18"/>
              </w:rPr>
            </w:pPr>
            <w:r w:rsidDel="00000000" w:rsidR="00000000" w:rsidRPr="00000000">
              <w:rPr>
                <w:b w:val="1"/>
                <w:color w:val="595959"/>
                <w:sz w:val="18"/>
                <w:szCs w:val="18"/>
                <w:rtl w:val="0"/>
              </w:rPr>
              <w:t xml:space="preserve">Participant:</w:t>
            </w:r>
            <w:r w:rsidDel="00000000" w:rsidR="00000000" w:rsidRPr="00000000">
              <w:rPr>
                <w:rtl w:val="0"/>
              </w:rPr>
            </w:r>
          </w:p>
        </w:tc>
        <w:tc>
          <w:tcPr>
            <w:shd w:fill="ffffff" w:val="clear"/>
          </w:tcPr>
          <w:p w:rsidR="00000000" w:rsidDel="00000000" w:rsidP="00000000" w:rsidRDefault="00000000" w:rsidRPr="00000000" w14:paraId="00000007">
            <w:pPr>
              <w:spacing w:after="120" w:before="120" w:lineRule="auto"/>
              <w:ind w:right="4"/>
              <w:jc w:val="both"/>
              <w:rPr>
                <w:sz w:val="18"/>
                <w:szCs w:val="18"/>
              </w:rPr>
            </w:pPr>
            <w:r w:rsidDel="00000000" w:rsidR="00000000" w:rsidRPr="00000000">
              <w:rPr>
                <w:sz w:val="18"/>
                <w:szCs w:val="18"/>
                <w:rtl w:val="0"/>
              </w:rPr>
              <w:t xml:space="preserve">101081564 - ASOCIACE PRO MEZINARODNI OTAZKY ZS (AMO)</w:t>
            </w:r>
          </w:p>
        </w:tc>
      </w:tr>
      <w:tr>
        <w:trPr>
          <w:cantSplit w:val="0"/>
          <w:trHeight w:val="447" w:hRule="atLeast"/>
          <w:tblHeader w:val="0"/>
        </w:trPr>
        <w:tc>
          <w:tcPr>
            <w:shd w:fill="d9d9d9" w:val="clear"/>
          </w:tcPr>
          <w:p w:rsidR="00000000" w:rsidDel="00000000" w:rsidP="00000000" w:rsidRDefault="00000000" w:rsidRPr="00000000" w14:paraId="00000008">
            <w:pPr>
              <w:spacing w:after="120" w:before="120" w:lineRule="auto"/>
              <w:ind w:right="4"/>
              <w:rPr>
                <w:b w:val="1"/>
                <w:sz w:val="18"/>
                <w:szCs w:val="18"/>
              </w:rPr>
            </w:pPr>
            <w:r w:rsidDel="00000000" w:rsidR="00000000" w:rsidRPr="00000000">
              <w:rPr>
                <w:b w:val="1"/>
                <w:color w:val="595959"/>
                <w:sz w:val="18"/>
                <w:szCs w:val="18"/>
                <w:rtl w:val="0"/>
              </w:rPr>
              <w:t xml:space="preserve">PIC number: </w:t>
            </w:r>
            <w:r w:rsidDel="00000000" w:rsidR="00000000" w:rsidRPr="00000000">
              <w:rPr>
                <w:rtl w:val="0"/>
              </w:rPr>
            </w:r>
          </w:p>
        </w:tc>
        <w:tc>
          <w:tcPr>
            <w:shd w:fill="ffffff" w:val="clear"/>
          </w:tcPr>
          <w:p w:rsidR="00000000" w:rsidDel="00000000" w:rsidP="00000000" w:rsidRDefault="00000000" w:rsidRPr="00000000" w14:paraId="00000009">
            <w:pPr>
              <w:spacing w:after="120" w:before="120" w:lineRule="auto"/>
              <w:ind w:right="4"/>
              <w:jc w:val="both"/>
              <w:rPr>
                <w:sz w:val="18"/>
                <w:szCs w:val="18"/>
              </w:rPr>
            </w:pPr>
            <w:r w:rsidDel="00000000" w:rsidR="00000000" w:rsidRPr="00000000">
              <w:rPr>
                <w:sz w:val="18"/>
                <w:szCs w:val="18"/>
                <w:rtl w:val="0"/>
              </w:rPr>
              <w:t xml:space="preserve">936999243</w:t>
            </w:r>
          </w:p>
        </w:tc>
      </w:tr>
      <w:tr>
        <w:trPr>
          <w:cantSplit w:val="0"/>
          <w:trHeight w:val="447" w:hRule="atLeast"/>
          <w:tblHeader w:val="0"/>
        </w:trPr>
        <w:tc>
          <w:tcPr>
            <w:shd w:fill="d9d9d9" w:val="clear"/>
            <w:vAlign w:val="center"/>
          </w:tcPr>
          <w:p w:rsidR="00000000" w:rsidDel="00000000" w:rsidP="00000000" w:rsidRDefault="00000000" w:rsidRPr="00000000" w14:paraId="0000000A">
            <w:pPr>
              <w:spacing w:after="120" w:before="120" w:lineRule="auto"/>
              <w:ind w:right="4"/>
              <w:rPr>
                <w:b w:val="1"/>
                <w:sz w:val="18"/>
                <w:szCs w:val="18"/>
              </w:rPr>
            </w:pPr>
            <w:r w:rsidDel="00000000" w:rsidR="00000000" w:rsidRPr="00000000">
              <w:rPr>
                <w:b w:val="1"/>
                <w:sz w:val="18"/>
                <w:szCs w:val="18"/>
                <w:rtl w:val="0"/>
              </w:rPr>
              <w:t xml:space="preserve">Project name and acronym: </w:t>
            </w:r>
          </w:p>
        </w:tc>
        <w:tc>
          <w:tcPr>
            <w:shd w:fill="ffffff" w:val="clear"/>
            <w:vAlign w:val="center"/>
          </w:tcPr>
          <w:p w:rsidR="00000000" w:rsidDel="00000000" w:rsidP="00000000" w:rsidRDefault="00000000" w:rsidRPr="00000000" w14:paraId="0000000B">
            <w:pPr>
              <w:spacing w:after="120" w:before="120" w:lineRule="auto"/>
              <w:ind w:right="4"/>
              <w:jc w:val="both"/>
              <w:rPr>
                <w:sz w:val="18"/>
                <w:szCs w:val="18"/>
              </w:rPr>
            </w:pPr>
            <w:r w:rsidDel="00000000" w:rsidR="00000000" w:rsidRPr="00000000">
              <w:rPr>
                <w:sz w:val="18"/>
                <w:szCs w:val="18"/>
                <w:rtl w:val="0"/>
              </w:rPr>
              <w:t xml:space="preserve">Strengthening the resilience of Czech, Slovak and Polish societies before the European elections in 2024 </w:t>
            </w:r>
            <w:r w:rsidDel="00000000" w:rsidR="00000000" w:rsidRPr="00000000">
              <w:rPr>
                <w:i w:val="1"/>
                <w:sz w:val="16"/>
                <w:szCs w:val="16"/>
                <w:rtl w:val="0"/>
              </w:rPr>
              <w:t xml:space="preserve">—</w:t>
            </w:r>
            <w:r w:rsidDel="00000000" w:rsidR="00000000" w:rsidRPr="00000000">
              <w:rPr>
                <w:sz w:val="18"/>
                <w:szCs w:val="18"/>
                <w:rtl w:val="0"/>
              </w:rPr>
              <w:t xml:space="preserve"> CZ-SK-PL Resilience</w:t>
            </w:r>
          </w:p>
        </w:tc>
      </w:tr>
    </w:tbl>
    <w:p w:rsidR="00000000" w:rsidDel="00000000" w:rsidP="00000000" w:rsidRDefault="00000000" w:rsidRPr="00000000" w14:paraId="0000000C">
      <w:pPr>
        <w:rPr/>
      </w:pPr>
      <w:bookmarkStart w:colFirst="0" w:colLast="0" w:name="_heading=h.gjdgxs" w:id="0"/>
      <w:bookmarkEnd w:id="0"/>
      <w:r w:rsidDel="00000000" w:rsidR="00000000" w:rsidRPr="00000000">
        <w:rPr>
          <w:rtl w:val="0"/>
        </w:rPr>
      </w:r>
    </w:p>
    <w:tbl>
      <w:tblPr>
        <w:tblStyle w:val="Table2"/>
        <w:tblW w:w="8374.999999999998" w:type="dxa"/>
        <w:jc w:val="center"/>
        <w:tblBorders>
          <w:top w:color="bfbfbf" w:space="0" w:sz="12" w:val="single"/>
          <w:left w:color="bfbfbf" w:space="0" w:sz="12" w:val="single"/>
          <w:bottom w:color="bfbfbf" w:space="0" w:sz="12" w:val="single"/>
          <w:right w:color="bfbfbf" w:space="0" w:sz="12" w:val="single"/>
          <w:insideH w:color="bfbfbf" w:space="0" w:sz="12" w:val="single"/>
          <w:insideV w:color="bfbfbf" w:space="0" w:sz="12" w:val="single"/>
        </w:tblBorders>
        <w:tblLayout w:type="fixed"/>
        <w:tblLook w:val="0000"/>
      </w:tblPr>
      <w:tblGrid>
        <w:gridCol w:w="2564"/>
        <w:gridCol w:w="1559"/>
        <w:gridCol w:w="2693"/>
        <w:gridCol w:w="1559"/>
        <w:tblGridChange w:id="0">
          <w:tblGrid>
            <w:gridCol w:w="2564"/>
            <w:gridCol w:w="1559"/>
            <w:gridCol w:w="2693"/>
            <w:gridCol w:w="1559"/>
          </w:tblGrid>
        </w:tblGridChange>
      </w:tblGrid>
      <w:tr>
        <w:trPr>
          <w:cantSplit w:val="0"/>
          <w:trHeight w:val="142" w:hRule="atLeast"/>
          <w:tblHeader w:val="0"/>
        </w:trPr>
        <w:tc>
          <w:tcPr>
            <w:gridSpan w:val="4"/>
            <w:shd w:fill="d9d9d9" w:val="clear"/>
          </w:tcPr>
          <w:p w:rsidR="00000000" w:rsidDel="00000000" w:rsidP="00000000" w:rsidRDefault="00000000" w:rsidRPr="00000000" w14:paraId="0000000D">
            <w:pPr>
              <w:spacing w:after="120" w:before="120" w:lineRule="auto"/>
              <w:jc w:val="center"/>
              <w:rPr>
                <w:b w:val="1"/>
                <w:smallCaps w:val="1"/>
                <w:color w:val="595959"/>
              </w:rPr>
            </w:pPr>
            <w:r w:rsidDel="00000000" w:rsidR="00000000" w:rsidRPr="00000000">
              <w:rPr>
                <w:b w:val="1"/>
                <w:smallCaps w:val="1"/>
                <w:color w:val="595959"/>
                <w:rtl w:val="0"/>
              </w:rPr>
              <w:t xml:space="preserve">EVENT DESCRIPTION</w:t>
            </w:r>
          </w:p>
        </w:tc>
      </w:tr>
      <w:tr>
        <w:trPr>
          <w:cantSplit w:val="0"/>
          <w:trHeight w:val="142" w:hRule="atLeast"/>
          <w:tblHeader w:val="0"/>
        </w:trPr>
        <w:tc>
          <w:tcPr>
            <w:shd w:fill="d9d9d9" w:val="clear"/>
            <w:vAlign w:val="center"/>
          </w:tcPr>
          <w:p w:rsidR="00000000" w:rsidDel="00000000" w:rsidP="00000000" w:rsidRDefault="00000000" w:rsidRPr="00000000" w14:paraId="00000011">
            <w:pPr>
              <w:spacing w:after="120" w:before="120" w:lineRule="auto"/>
              <w:rPr>
                <w:b w:val="1"/>
                <w:color w:val="595959"/>
                <w:sz w:val="18"/>
                <w:szCs w:val="18"/>
              </w:rPr>
            </w:pPr>
            <w:r w:rsidDel="00000000" w:rsidR="00000000" w:rsidRPr="00000000">
              <w:rPr>
                <w:b w:val="1"/>
                <w:color w:val="595959"/>
                <w:sz w:val="18"/>
                <w:szCs w:val="18"/>
                <w:rtl w:val="0"/>
              </w:rPr>
              <w:t xml:space="preserve">Event number:</w:t>
            </w:r>
          </w:p>
        </w:tc>
        <w:tc>
          <w:tcPr>
            <w:gridSpan w:val="3"/>
            <w:shd w:fill="ffffff" w:val="clear"/>
            <w:vAlign w:val="center"/>
          </w:tcPr>
          <w:p w:rsidR="00000000" w:rsidDel="00000000" w:rsidP="00000000" w:rsidRDefault="00000000" w:rsidRPr="00000000" w14:paraId="00000012">
            <w:pPr>
              <w:spacing w:after="120" w:before="120" w:lineRule="auto"/>
              <w:rPr>
                <w:color w:val="595959"/>
                <w:sz w:val="18"/>
                <w:szCs w:val="18"/>
              </w:rPr>
            </w:pPr>
            <w:r w:rsidDel="00000000" w:rsidR="00000000" w:rsidRPr="00000000">
              <w:rPr>
                <w:sz w:val="18"/>
                <w:szCs w:val="18"/>
                <w:rtl w:val="0"/>
              </w:rPr>
              <w:t xml:space="preserve">WP1</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15">
            <w:pPr>
              <w:spacing w:after="120" w:before="120" w:lineRule="auto"/>
              <w:rPr>
                <w:b w:val="1"/>
                <w:smallCaps w:val="1"/>
                <w:color w:val="595959"/>
              </w:rPr>
            </w:pPr>
            <w:r w:rsidDel="00000000" w:rsidR="00000000" w:rsidRPr="00000000">
              <w:rPr>
                <w:b w:val="1"/>
                <w:color w:val="595959"/>
                <w:sz w:val="18"/>
                <w:szCs w:val="18"/>
                <w:rtl w:val="0"/>
              </w:rPr>
              <w:t xml:space="preserve">Event name:</w:t>
            </w:r>
            <w:r w:rsidDel="00000000" w:rsidR="00000000" w:rsidRPr="00000000">
              <w:rPr>
                <w:rtl w:val="0"/>
              </w:rPr>
            </w:r>
          </w:p>
        </w:tc>
        <w:tc>
          <w:tcPr>
            <w:gridSpan w:val="3"/>
            <w:shd w:fill="ffffff" w:val="clear"/>
            <w:vAlign w:val="center"/>
          </w:tcPr>
          <w:p w:rsidR="00000000" w:rsidDel="00000000" w:rsidP="00000000" w:rsidRDefault="00000000" w:rsidRPr="00000000" w14:paraId="00000016">
            <w:pPr>
              <w:spacing w:after="120" w:before="120" w:lineRule="auto"/>
              <w:rPr>
                <w:smallCaps w:val="1"/>
                <w:color w:val="595959"/>
              </w:rPr>
            </w:pPr>
            <w:r w:rsidDel="00000000" w:rsidR="00000000" w:rsidRPr="00000000">
              <w:rPr>
                <w:sz w:val="18"/>
                <w:szCs w:val="18"/>
                <w:rtl w:val="0"/>
              </w:rPr>
              <w:t xml:space="preserve">Workshops for journalism students</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19">
            <w:pPr>
              <w:spacing w:after="120" w:before="120" w:lineRule="auto"/>
              <w:rPr>
                <w:b w:val="1"/>
                <w:color w:val="595959"/>
                <w:sz w:val="18"/>
                <w:szCs w:val="18"/>
              </w:rPr>
            </w:pPr>
            <w:r w:rsidDel="00000000" w:rsidR="00000000" w:rsidRPr="00000000">
              <w:rPr>
                <w:b w:val="1"/>
                <w:color w:val="595959"/>
                <w:sz w:val="18"/>
                <w:szCs w:val="18"/>
                <w:rtl w:val="0"/>
              </w:rPr>
              <w:t xml:space="preserve">Type:</w:t>
            </w:r>
          </w:p>
        </w:tc>
        <w:tc>
          <w:tcPr>
            <w:gridSpan w:val="3"/>
            <w:shd w:fill="ffffff" w:val="clear"/>
            <w:vAlign w:val="center"/>
          </w:tcPr>
          <w:p w:rsidR="00000000" w:rsidDel="00000000" w:rsidP="00000000" w:rsidRDefault="00000000" w:rsidRPr="00000000" w14:paraId="0000001A">
            <w:pPr>
              <w:spacing w:after="120" w:before="120" w:lineRule="auto"/>
              <w:rPr>
                <w:color w:val="595959"/>
                <w:sz w:val="18"/>
                <w:szCs w:val="18"/>
              </w:rPr>
            </w:pPr>
            <w:r w:rsidDel="00000000" w:rsidR="00000000" w:rsidRPr="00000000">
              <w:rPr>
                <w:sz w:val="18"/>
                <w:szCs w:val="18"/>
                <w:rtl w:val="0"/>
              </w:rPr>
              <w:t xml:space="preserve">Workshops</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1D">
            <w:pPr>
              <w:spacing w:after="120" w:before="120" w:lineRule="auto"/>
              <w:rPr>
                <w:b w:val="1"/>
                <w:color w:val="595959"/>
                <w:sz w:val="18"/>
                <w:szCs w:val="18"/>
              </w:rPr>
            </w:pPr>
            <w:r w:rsidDel="00000000" w:rsidR="00000000" w:rsidRPr="00000000">
              <w:rPr>
                <w:b w:val="1"/>
                <w:color w:val="595959"/>
                <w:sz w:val="18"/>
                <w:szCs w:val="18"/>
                <w:rtl w:val="0"/>
              </w:rPr>
              <w:t xml:space="preserve">In situ/online:</w:t>
            </w:r>
          </w:p>
        </w:tc>
        <w:tc>
          <w:tcPr>
            <w:gridSpan w:val="3"/>
            <w:shd w:fill="ffffff" w:val="clear"/>
            <w:vAlign w:val="center"/>
          </w:tcPr>
          <w:p w:rsidR="00000000" w:rsidDel="00000000" w:rsidP="00000000" w:rsidRDefault="00000000" w:rsidRPr="00000000" w14:paraId="0000001E">
            <w:pPr>
              <w:spacing w:after="120" w:before="120" w:lineRule="auto"/>
              <w:rPr>
                <w:color w:val="595959"/>
                <w:sz w:val="18"/>
                <w:szCs w:val="18"/>
              </w:rPr>
            </w:pPr>
            <w:r w:rsidDel="00000000" w:rsidR="00000000" w:rsidRPr="00000000">
              <w:rPr>
                <w:i w:val="1"/>
                <w:color w:val="4aa55b"/>
                <w:sz w:val="18"/>
                <w:szCs w:val="18"/>
                <w:rtl w:val="0"/>
              </w:rPr>
              <w:t xml:space="preserve">[</w:t>
            </w:r>
            <w:r w:rsidDel="00000000" w:rsidR="00000000" w:rsidRPr="00000000">
              <w:rPr>
                <w:color w:val="595959"/>
                <w:sz w:val="18"/>
                <w:szCs w:val="18"/>
                <w:rtl w:val="0"/>
              </w:rPr>
              <w:t xml:space="preserve">in-situ</w:t>
            </w:r>
            <w:r w:rsidDel="00000000" w:rsidR="00000000" w:rsidRPr="00000000">
              <w:rPr>
                <w:i w:val="1"/>
                <w:color w:val="4aa55b"/>
                <w:sz w:val="18"/>
                <w:szCs w:val="18"/>
                <w:rtl w:val="0"/>
              </w:rPr>
              <w:t xml:space="preserve">]</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21">
            <w:pPr>
              <w:spacing w:after="120" w:before="120" w:lineRule="auto"/>
              <w:rPr>
                <w:b w:val="1"/>
                <w:color w:val="595959"/>
                <w:sz w:val="18"/>
                <w:szCs w:val="18"/>
              </w:rPr>
            </w:pPr>
            <w:r w:rsidDel="00000000" w:rsidR="00000000" w:rsidRPr="00000000">
              <w:rPr>
                <w:b w:val="1"/>
                <w:color w:val="595959"/>
                <w:sz w:val="18"/>
                <w:szCs w:val="18"/>
                <w:rtl w:val="0"/>
              </w:rPr>
              <w:t xml:space="preserve">Location:</w:t>
            </w:r>
          </w:p>
        </w:tc>
        <w:tc>
          <w:tcPr>
            <w:gridSpan w:val="3"/>
            <w:shd w:fill="ffffff" w:val="clear"/>
            <w:vAlign w:val="center"/>
          </w:tcPr>
          <w:p w:rsidR="00000000" w:rsidDel="00000000" w:rsidP="00000000" w:rsidRDefault="00000000" w:rsidRPr="00000000" w14:paraId="00000022">
            <w:pPr>
              <w:spacing w:after="120" w:before="120" w:lineRule="auto"/>
              <w:rPr>
                <w:color w:val="595959"/>
                <w:sz w:val="18"/>
                <w:szCs w:val="18"/>
              </w:rPr>
            </w:pPr>
            <w:r w:rsidDel="00000000" w:rsidR="00000000" w:rsidRPr="00000000">
              <w:rPr>
                <w:sz w:val="18"/>
                <w:szCs w:val="18"/>
                <w:rtl w:val="0"/>
              </w:rPr>
              <w:t xml:space="preserve">Czech Republic, Slovakia, Poland; Prague, Brno, Havlíčkův Brod, Bratislava, Košice, Warsaw, Olsztyn </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25">
            <w:pPr>
              <w:spacing w:after="120" w:before="120" w:lineRule="auto"/>
              <w:rPr>
                <w:b w:val="1"/>
                <w:color w:val="595959"/>
                <w:sz w:val="18"/>
                <w:szCs w:val="18"/>
              </w:rPr>
            </w:pPr>
            <w:r w:rsidDel="00000000" w:rsidR="00000000" w:rsidRPr="00000000">
              <w:rPr>
                <w:b w:val="1"/>
                <w:color w:val="595959"/>
                <w:sz w:val="18"/>
                <w:szCs w:val="18"/>
                <w:rtl w:val="0"/>
              </w:rPr>
              <w:t xml:space="preserve">Date(s):</w:t>
            </w:r>
          </w:p>
        </w:tc>
        <w:tc>
          <w:tcPr>
            <w:gridSpan w:val="3"/>
            <w:shd w:fill="ffffff" w:val="clear"/>
            <w:vAlign w:val="center"/>
          </w:tcPr>
          <w:p w:rsidR="00000000" w:rsidDel="00000000" w:rsidP="00000000" w:rsidRDefault="00000000" w:rsidRPr="00000000" w14:paraId="00000026">
            <w:pPr>
              <w:spacing w:after="160" w:line="259" w:lineRule="auto"/>
              <w:jc w:val="both"/>
              <w:rPr>
                <w:sz w:val="18"/>
                <w:szCs w:val="18"/>
              </w:rPr>
            </w:pPr>
            <w:r w:rsidDel="00000000" w:rsidR="00000000" w:rsidRPr="00000000">
              <w:rPr>
                <w:sz w:val="18"/>
                <w:szCs w:val="18"/>
                <w:rtl w:val="0"/>
              </w:rPr>
              <w:t xml:space="preserve">April 18, 2023 (Brno), April 19, 2023 (Prague), April 24, 2023 (Bratislava + Warsaw), April 27, 2023 (Košice), May 23, 2023 (Warsaw), August 8, 2023 (Havlíčkův Brod), August 27 and 28, 2023 (Olsztyn), November 14, 2023 (Brno), October 24, 2023 (Bratislava), November 28, 2023 (Prague), November 29, 2023 (Warsaw), December 4, 2023 (Košice + Brno), December 6, 2023 (Warsaw) </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29">
            <w:pPr>
              <w:spacing w:after="120" w:before="120" w:lineRule="auto"/>
              <w:rPr>
                <w:b w:val="1"/>
                <w:color w:val="595959"/>
                <w:sz w:val="18"/>
                <w:szCs w:val="18"/>
              </w:rPr>
            </w:pPr>
            <w:r w:rsidDel="00000000" w:rsidR="00000000" w:rsidRPr="00000000">
              <w:rPr>
                <w:b w:val="1"/>
                <w:color w:val="595959"/>
                <w:sz w:val="18"/>
                <w:szCs w:val="18"/>
                <w:rtl w:val="0"/>
              </w:rPr>
              <w:t xml:space="preserve">Website(s) (if any):</w:t>
            </w:r>
          </w:p>
        </w:tc>
        <w:tc>
          <w:tcPr>
            <w:gridSpan w:val="3"/>
            <w:shd w:fill="ffffff" w:val="clear"/>
            <w:vAlign w:val="center"/>
          </w:tcPr>
          <w:p w:rsidR="00000000" w:rsidDel="00000000" w:rsidP="00000000" w:rsidRDefault="00000000" w:rsidRPr="00000000" w14:paraId="0000002A">
            <w:pPr>
              <w:spacing w:after="120" w:before="120" w:lineRule="auto"/>
              <w:rPr>
                <w:color w:val="595959"/>
                <w:sz w:val="18"/>
                <w:szCs w:val="18"/>
              </w:rPr>
            </w:pPr>
            <w:hyperlink r:id="rId8">
              <w:r w:rsidDel="00000000" w:rsidR="00000000" w:rsidRPr="00000000">
                <w:rPr>
                  <w:color w:val="1155cc"/>
                  <w:sz w:val="18"/>
                  <w:szCs w:val="18"/>
                  <w:u w:val="single"/>
                  <w:rtl w:val="0"/>
                </w:rPr>
                <w:t xml:space="preserve">Strengthening the Resilience of Czech, Slovak, and Polish Societies Prior to the 2024 European Parliament Elections - Association for International Affairs (amo.cz)</w:t>
              </w:r>
            </w:hyperlink>
            <w:r w:rsidDel="00000000" w:rsidR="00000000" w:rsidRPr="00000000">
              <w:rPr>
                <w:rtl w:val="0"/>
              </w:rPr>
            </w:r>
          </w:p>
        </w:tc>
      </w:tr>
      <w:tr>
        <w:trPr>
          <w:cantSplit w:val="0"/>
          <w:trHeight w:val="142" w:hRule="atLeast"/>
          <w:tblHeader w:val="0"/>
        </w:trPr>
        <w:tc>
          <w:tcPr>
            <w:gridSpan w:val="4"/>
            <w:shd w:fill="d9d9d9" w:val="clear"/>
            <w:vAlign w:val="center"/>
          </w:tcPr>
          <w:p w:rsidR="00000000" w:rsidDel="00000000" w:rsidP="00000000" w:rsidRDefault="00000000" w:rsidRPr="00000000" w14:paraId="0000002D">
            <w:pPr>
              <w:spacing w:after="120" w:before="120" w:lineRule="auto"/>
              <w:rPr>
                <w:b w:val="1"/>
                <w:color w:val="595959"/>
                <w:sz w:val="18"/>
                <w:szCs w:val="18"/>
              </w:rPr>
            </w:pPr>
            <w:r w:rsidDel="00000000" w:rsidR="00000000" w:rsidRPr="00000000">
              <w:rPr>
                <w:b w:val="1"/>
                <w:color w:val="595959"/>
                <w:sz w:val="18"/>
                <w:szCs w:val="18"/>
                <w:rtl w:val="0"/>
              </w:rPr>
              <w:t xml:space="preserve">Participants</w:t>
            </w:r>
          </w:p>
        </w:tc>
      </w:tr>
      <w:tr>
        <w:trPr>
          <w:cantSplit w:val="0"/>
          <w:trHeight w:val="142" w:hRule="atLeast"/>
          <w:tblHeader w:val="0"/>
        </w:trPr>
        <w:tc>
          <w:tcPr>
            <w:shd w:fill="d9d9d9" w:val="clear"/>
            <w:vAlign w:val="center"/>
          </w:tcPr>
          <w:p w:rsidR="00000000" w:rsidDel="00000000" w:rsidP="00000000" w:rsidRDefault="00000000" w:rsidRPr="00000000" w14:paraId="00000031">
            <w:pPr>
              <w:spacing w:after="120" w:before="120" w:lineRule="auto"/>
              <w:jc w:val="right"/>
              <w:rPr>
                <w:color w:val="595959"/>
                <w:sz w:val="16"/>
                <w:szCs w:val="16"/>
              </w:rPr>
            </w:pPr>
            <w:r w:rsidDel="00000000" w:rsidR="00000000" w:rsidRPr="00000000">
              <w:rPr>
                <w:color w:val="595959"/>
                <w:sz w:val="16"/>
                <w:szCs w:val="16"/>
                <w:rtl w:val="0"/>
              </w:rPr>
              <w:t xml:space="preserve">Female:</w:t>
            </w:r>
          </w:p>
        </w:tc>
        <w:tc>
          <w:tcPr>
            <w:gridSpan w:val="3"/>
            <w:shd w:fill="auto" w:val="clear"/>
            <w:vAlign w:val="center"/>
          </w:tcPr>
          <w:p w:rsidR="00000000" w:rsidDel="00000000" w:rsidP="00000000" w:rsidRDefault="00000000" w:rsidRPr="00000000" w14:paraId="00000032">
            <w:pPr>
              <w:spacing w:after="120" w:before="120" w:lineRule="auto"/>
              <w:rPr>
                <w:color w:val="595959"/>
                <w:sz w:val="18"/>
                <w:szCs w:val="18"/>
              </w:rPr>
            </w:pPr>
            <w:r w:rsidDel="00000000" w:rsidR="00000000" w:rsidRPr="00000000">
              <w:rPr>
                <w:sz w:val="18"/>
                <w:szCs w:val="18"/>
                <w:rtl w:val="0"/>
              </w:rPr>
              <w:t xml:space="preserve">163 (12 + 6 + 9 + 5 + 12 + 19 + 9 + 7 + 9 + 2 + 11 + 8 + 34 + 16 + 4)</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35">
            <w:pPr>
              <w:spacing w:after="120" w:before="120" w:lineRule="auto"/>
              <w:jc w:val="right"/>
              <w:rPr>
                <w:color w:val="595959"/>
                <w:sz w:val="16"/>
                <w:szCs w:val="16"/>
              </w:rPr>
            </w:pPr>
            <w:r w:rsidDel="00000000" w:rsidR="00000000" w:rsidRPr="00000000">
              <w:rPr>
                <w:color w:val="595959"/>
                <w:sz w:val="16"/>
                <w:szCs w:val="16"/>
                <w:rtl w:val="0"/>
              </w:rPr>
              <w:t xml:space="preserve">Male:</w:t>
            </w:r>
          </w:p>
        </w:tc>
        <w:tc>
          <w:tcPr>
            <w:gridSpan w:val="3"/>
            <w:shd w:fill="auto" w:val="clear"/>
            <w:vAlign w:val="center"/>
          </w:tcPr>
          <w:p w:rsidR="00000000" w:rsidDel="00000000" w:rsidP="00000000" w:rsidRDefault="00000000" w:rsidRPr="00000000" w14:paraId="00000036">
            <w:pPr>
              <w:spacing w:after="120" w:before="120" w:lineRule="auto"/>
              <w:rPr>
                <w:color w:val="595959"/>
                <w:sz w:val="18"/>
                <w:szCs w:val="18"/>
              </w:rPr>
            </w:pPr>
            <w:r w:rsidDel="00000000" w:rsidR="00000000" w:rsidRPr="00000000">
              <w:rPr>
                <w:sz w:val="18"/>
                <w:szCs w:val="18"/>
                <w:rtl w:val="0"/>
              </w:rPr>
              <w:t xml:space="preserve">122 (5 + 10 + 6 + 3 + 3 + 9 + 14 + 7 + 2 + 1 + 15 + 9 + 19 + 14 + 5)</w:t>
            </w:r>
            <w:r w:rsidDel="00000000" w:rsidR="00000000" w:rsidRPr="00000000">
              <w:rPr>
                <w:rtl w:val="0"/>
              </w:rPr>
            </w:r>
          </w:p>
        </w:tc>
      </w:tr>
      <w:tr>
        <w:trPr>
          <w:cantSplit w:val="0"/>
          <w:trHeight w:val="431.982421875" w:hRule="atLeast"/>
          <w:tblHeader w:val="0"/>
        </w:trPr>
        <w:tc>
          <w:tcPr>
            <w:shd w:fill="d9d9d9" w:val="clear"/>
            <w:vAlign w:val="center"/>
          </w:tcPr>
          <w:p w:rsidR="00000000" w:rsidDel="00000000" w:rsidP="00000000" w:rsidRDefault="00000000" w:rsidRPr="00000000" w14:paraId="00000039">
            <w:pPr>
              <w:spacing w:after="120" w:before="120" w:lineRule="auto"/>
              <w:jc w:val="right"/>
              <w:rPr>
                <w:color w:val="595959"/>
                <w:sz w:val="16"/>
                <w:szCs w:val="16"/>
              </w:rPr>
            </w:pPr>
            <w:r w:rsidDel="00000000" w:rsidR="00000000" w:rsidRPr="00000000">
              <w:rPr>
                <w:color w:val="595959"/>
                <w:sz w:val="16"/>
                <w:szCs w:val="16"/>
                <w:rtl w:val="0"/>
              </w:rPr>
              <w:t xml:space="preserve">Non-binary:</w:t>
            </w:r>
          </w:p>
        </w:tc>
        <w:tc>
          <w:tcPr>
            <w:gridSpan w:val="3"/>
            <w:shd w:fill="auto" w:val="clear"/>
            <w:vAlign w:val="center"/>
          </w:tcPr>
          <w:p w:rsidR="00000000" w:rsidDel="00000000" w:rsidP="00000000" w:rsidRDefault="00000000" w:rsidRPr="00000000" w14:paraId="0000003A">
            <w:pPr>
              <w:spacing w:after="120" w:before="120" w:lineRule="auto"/>
              <w:rPr>
                <w:color w:val="595959"/>
                <w:sz w:val="18"/>
                <w:szCs w:val="18"/>
              </w:rPr>
            </w:pPr>
            <w:r w:rsidDel="00000000" w:rsidR="00000000" w:rsidRPr="00000000">
              <w:rPr>
                <w:sz w:val="18"/>
                <w:szCs w:val="18"/>
                <w:rtl w:val="0"/>
              </w:rPr>
              <w:t xml:space="preserve">1</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3D">
            <w:pPr>
              <w:spacing w:after="120" w:before="120" w:lineRule="auto"/>
              <w:jc w:val="right"/>
              <w:rPr>
                <w:sz w:val="16"/>
                <w:szCs w:val="16"/>
              </w:rPr>
            </w:pPr>
            <w:r w:rsidDel="00000000" w:rsidR="00000000" w:rsidRPr="00000000">
              <w:rPr>
                <w:sz w:val="16"/>
                <w:szCs w:val="16"/>
                <w:rtl w:val="0"/>
              </w:rPr>
              <w:t xml:space="preserve">From country 1 [</w:t>
            </w:r>
            <w:r w:rsidDel="00000000" w:rsidR="00000000" w:rsidRPr="00000000">
              <w:rPr>
                <w:sz w:val="16"/>
                <w:szCs w:val="16"/>
                <w:rtl w:val="0"/>
              </w:rPr>
              <w:t xml:space="preserve">Czech Republic]:</w:t>
            </w:r>
          </w:p>
        </w:tc>
        <w:tc>
          <w:tcPr>
            <w:gridSpan w:val="3"/>
            <w:shd w:fill="auto" w:val="clear"/>
            <w:vAlign w:val="center"/>
          </w:tcPr>
          <w:p w:rsidR="00000000" w:rsidDel="00000000" w:rsidP="00000000" w:rsidRDefault="00000000" w:rsidRPr="00000000" w14:paraId="0000003E">
            <w:pPr>
              <w:spacing w:after="120" w:before="120" w:lineRule="auto"/>
              <w:rPr>
                <w:color w:val="595959"/>
                <w:sz w:val="18"/>
                <w:szCs w:val="18"/>
              </w:rPr>
            </w:pPr>
            <w:r w:rsidDel="00000000" w:rsidR="00000000" w:rsidRPr="00000000">
              <w:rPr>
                <w:sz w:val="18"/>
                <w:szCs w:val="18"/>
                <w:rtl w:val="0"/>
              </w:rPr>
              <w:t xml:space="preserve">118 (17 + 16 + 15 + 8 + 53 + 9)</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41">
            <w:pPr>
              <w:spacing w:after="120" w:before="120" w:lineRule="auto"/>
              <w:jc w:val="right"/>
              <w:rPr>
                <w:sz w:val="16"/>
                <w:szCs w:val="16"/>
              </w:rPr>
            </w:pPr>
            <w:r w:rsidDel="00000000" w:rsidR="00000000" w:rsidRPr="00000000">
              <w:rPr>
                <w:sz w:val="16"/>
                <w:szCs w:val="16"/>
                <w:rtl w:val="0"/>
              </w:rPr>
              <w:t xml:space="preserve">From country 2 [Slovakia]:</w:t>
            </w:r>
          </w:p>
        </w:tc>
        <w:tc>
          <w:tcPr>
            <w:gridSpan w:val="3"/>
            <w:shd w:fill="auto" w:val="clear"/>
            <w:vAlign w:val="center"/>
          </w:tcPr>
          <w:p w:rsidR="00000000" w:rsidDel="00000000" w:rsidP="00000000" w:rsidRDefault="00000000" w:rsidRPr="00000000" w14:paraId="00000042">
            <w:pPr>
              <w:spacing w:after="120" w:before="120" w:lineRule="auto"/>
              <w:rPr>
                <w:color w:val="595959"/>
                <w:sz w:val="18"/>
                <w:szCs w:val="18"/>
              </w:rPr>
            </w:pPr>
            <w:r w:rsidDel="00000000" w:rsidR="00000000" w:rsidRPr="00000000">
              <w:rPr>
                <w:sz w:val="18"/>
                <w:szCs w:val="18"/>
                <w:rtl w:val="0"/>
              </w:rPr>
              <w:t xml:space="preserve">81 (15 + 29 + 23 + 14)</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45">
            <w:pPr>
              <w:spacing w:after="120" w:before="120" w:lineRule="auto"/>
              <w:jc w:val="right"/>
              <w:rPr>
                <w:sz w:val="16"/>
                <w:szCs w:val="16"/>
              </w:rPr>
            </w:pPr>
            <w:r w:rsidDel="00000000" w:rsidR="00000000" w:rsidRPr="00000000">
              <w:rPr>
                <w:sz w:val="16"/>
                <w:szCs w:val="16"/>
                <w:rtl w:val="0"/>
              </w:rPr>
              <w:t xml:space="preserve">From country 3 [Poland]:</w:t>
            </w:r>
          </w:p>
        </w:tc>
        <w:tc>
          <w:tcPr>
            <w:gridSpan w:val="3"/>
            <w:shd w:fill="auto" w:val="clear"/>
            <w:vAlign w:val="center"/>
          </w:tcPr>
          <w:p w:rsidR="00000000" w:rsidDel="00000000" w:rsidP="00000000" w:rsidRDefault="00000000" w:rsidRPr="00000000" w14:paraId="00000046">
            <w:pPr>
              <w:spacing w:after="120" w:before="120" w:lineRule="auto"/>
              <w:rPr>
                <w:color w:val="595959"/>
                <w:sz w:val="18"/>
                <w:szCs w:val="18"/>
              </w:rPr>
            </w:pPr>
            <w:r w:rsidDel="00000000" w:rsidR="00000000" w:rsidRPr="00000000">
              <w:rPr>
                <w:sz w:val="18"/>
                <w:szCs w:val="18"/>
                <w:rtl w:val="0"/>
              </w:rPr>
              <w:t xml:space="preserve">87 (11 + 3 + 26 + 17 + 30)</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49">
            <w:pPr>
              <w:spacing w:after="120" w:before="120" w:lineRule="auto"/>
              <w:jc w:val="right"/>
              <w:rPr>
                <w:sz w:val="16"/>
                <w:szCs w:val="16"/>
              </w:rPr>
            </w:pPr>
            <w:r w:rsidDel="00000000" w:rsidR="00000000" w:rsidRPr="00000000">
              <w:rPr>
                <w:sz w:val="16"/>
                <w:szCs w:val="16"/>
                <w:rtl w:val="0"/>
              </w:rPr>
              <w:t xml:space="preserve">Total number of participants:</w:t>
            </w:r>
          </w:p>
        </w:tc>
        <w:tc>
          <w:tcPr>
            <w:shd w:fill="auto" w:val="clear"/>
            <w:vAlign w:val="center"/>
          </w:tcPr>
          <w:p w:rsidR="00000000" w:rsidDel="00000000" w:rsidP="00000000" w:rsidRDefault="00000000" w:rsidRPr="00000000" w14:paraId="0000004A">
            <w:pPr>
              <w:spacing w:after="120" w:before="120" w:lineRule="auto"/>
              <w:rPr>
                <w:color w:val="595959"/>
                <w:sz w:val="18"/>
                <w:szCs w:val="18"/>
              </w:rPr>
            </w:pPr>
            <w:r w:rsidDel="00000000" w:rsidR="00000000" w:rsidRPr="00000000">
              <w:rPr>
                <w:sz w:val="18"/>
                <w:szCs w:val="18"/>
                <w:rtl w:val="0"/>
              </w:rPr>
              <w:t xml:space="preserve">286</w:t>
            </w:r>
            <w:r w:rsidDel="00000000" w:rsidR="00000000" w:rsidRPr="00000000">
              <w:rPr>
                <w:rtl w:val="0"/>
              </w:rPr>
            </w:r>
          </w:p>
        </w:tc>
        <w:tc>
          <w:tcPr>
            <w:shd w:fill="d9d9d9" w:val="clear"/>
            <w:vAlign w:val="center"/>
          </w:tcPr>
          <w:p w:rsidR="00000000" w:rsidDel="00000000" w:rsidP="00000000" w:rsidRDefault="00000000" w:rsidRPr="00000000" w14:paraId="0000004B">
            <w:pPr>
              <w:spacing w:after="120" w:before="120" w:lineRule="auto"/>
              <w:jc w:val="right"/>
              <w:rPr>
                <w:color w:val="595959"/>
                <w:sz w:val="18"/>
                <w:szCs w:val="18"/>
              </w:rPr>
            </w:pPr>
            <w:r w:rsidDel="00000000" w:rsidR="00000000" w:rsidRPr="00000000">
              <w:rPr>
                <w:color w:val="595959"/>
                <w:sz w:val="16"/>
                <w:szCs w:val="16"/>
                <w:rtl w:val="0"/>
              </w:rPr>
              <w:t xml:space="preserve">From total number of countries:</w:t>
            </w:r>
            <w:r w:rsidDel="00000000" w:rsidR="00000000" w:rsidRPr="00000000">
              <w:rPr>
                <w:rtl w:val="0"/>
              </w:rPr>
            </w:r>
          </w:p>
        </w:tc>
        <w:tc>
          <w:tcPr>
            <w:shd w:fill="auto" w:val="clear"/>
            <w:vAlign w:val="center"/>
          </w:tcPr>
          <w:p w:rsidR="00000000" w:rsidDel="00000000" w:rsidP="00000000" w:rsidRDefault="00000000" w:rsidRPr="00000000" w14:paraId="0000004C">
            <w:pPr>
              <w:spacing w:after="120" w:before="120" w:lineRule="auto"/>
              <w:rPr>
                <w:color w:val="595959"/>
                <w:sz w:val="18"/>
                <w:szCs w:val="18"/>
              </w:rPr>
            </w:pPr>
            <w:r w:rsidDel="00000000" w:rsidR="00000000" w:rsidRPr="00000000">
              <w:rPr>
                <w:sz w:val="18"/>
                <w:szCs w:val="18"/>
                <w:rtl w:val="0"/>
              </w:rPr>
              <w:t xml:space="preserve">3</w:t>
            </w:r>
            <w:r w:rsidDel="00000000" w:rsidR="00000000" w:rsidRPr="00000000">
              <w:rPr>
                <w:rtl w:val="0"/>
              </w:rPr>
            </w:r>
          </w:p>
        </w:tc>
      </w:tr>
      <w:tr>
        <w:trPr>
          <w:cantSplit w:val="0"/>
          <w:trHeight w:val="142" w:hRule="atLeast"/>
          <w:tblHeader w:val="0"/>
        </w:trPr>
        <w:tc>
          <w:tcPr>
            <w:gridSpan w:val="4"/>
            <w:shd w:fill="d9d9d9" w:val="clear"/>
            <w:vAlign w:val="center"/>
          </w:tcPr>
          <w:p w:rsidR="00000000" w:rsidDel="00000000" w:rsidP="00000000" w:rsidRDefault="00000000" w:rsidRPr="00000000" w14:paraId="0000004D">
            <w:pPr>
              <w:spacing w:after="120" w:before="120" w:lineRule="auto"/>
              <w:rPr>
                <w:b w:val="1"/>
                <w:color w:val="595959"/>
                <w:sz w:val="18"/>
                <w:szCs w:val="18"/>
              </w:rPr>
            </w:pPr>
            <w:r w:rsidDel="00000000" w:rsidR="00000000" w:rsidRPr="00000000">
              <w:rPr>
                <w:b w:val="1"/>
                <w:color w:val="595959"/>
                <w:sz w:val="18"/>
                <w:szCs w:val="18"/>
                <w:rtl w:val="0"/>
              </w:rPr>
              <w:t xml:space="preserve">Description</w:t>
            </w:r>
          </w:p>
          <w:p w:rsidR="00000000" w:rsidDel="00000000" w:rsidP="00000000" w:rsidRDefault="00000000" w:rsidRPr="00000000" w14:paraId="0000004E">
            <w:pPr>
              <w:spacing w:after="120" w:before="120" w:lineRule="auto"/>
              <w:rPr>
                <w:i w:val="1"/>
                <w:sz w:val="16"/>
                <w:szCs w:val="16"/>
              </w:rPr>
            </w:pPr>
            <w:r w:rsidDel="00000000" w:rsidR="00000000" w:rsidRPr="00000000">
              <w:rPr>
                <w:i w:val="1"/>
                <w:sz w:val="16"/>
                <w:szCs w:val="16"/>
                <w:rtl w:val="0"/>
              </w:rPr>
              <w:t xml:space="preserve">Provide a short description of the event and its activities.</w:t>
            </w:r>
          </w:p>
        </w:tc>
      </w:tr>
      <w:tr>
        <w:trPr>
          <w:cantSplit w:val="0"/>
          <w:trHeight w:val="142" w:hRule="atLeast"/>
          <w:tblHeader w:val="0"/>
        </w:trPr>
        <w:tc>
          <w:tcPr>
            <w:gridSpan w:val="4"/>
            <w:shd w:fill="auto" w:val="clear"/>
            <w:vAlign w:val="center"/>
          </w:tcPr>
          <w:p w:rsidR="00000000" w:rsidDel="00000000" w:rsidP="00000000" w:rsidRDefault="00000000" w:rsidRPr="00000000" w14:paraId="00000052">
            <w:pPr>
              <w:spacing w:after="120" w:before="12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w:t>
            </w:r>
            <w:r w:rsidDel="00000000" w:rsidR="00000000" w:rsidRPr="00000000">
              <w:rPr>
                <w:rFonts w:ascii="Times New Roman" w:cs="Times New Roman" w:eastAsia="Times New Roman" w:hAnsi="Times New Roman"/>
                <w:color w:val="000000"/>
                <w:rtl w:val="0"/>
              </w:rPr>
              <w:t xml:space="preserve">he project partners Association for International Affairs (AMO), Adapt Institute, the EAST Center and the Charles University successfully conducted the foreseen </w:t>
            </w:r>
            <w:r w:rsidDel="00000000" w:rsidR="00000000" w:rsidRPr="00000000">
              <w:rPr>
                <w:rFonts w:ascii="Times New Roman" w:cs="Times New Roman" w:eastAsia="Times New Roman" w:hAnsi="Times New Roman"/>
                <w:b w:val="1"/>
                <w:color w:val="000000"/>
                <w:rtl w:val="0"/>
              </w:rPr>
              <w:t xml:space="preserve">12 workshops in the spring and autumn semester</w:t>
            </w:r>
            <w:r w:rsidDel="00000000" w:rsidR="00000000" w:rsidRPr="00000000">
              <w:rPr>
                <w:rFonts w:ascii="Times New Roman" w:cs="Times New Roman" w:eastAsia="Times New Roman" w:hAnsi="Times New Roman"/>
                <w:color w:val="000000"/>
                <w:rtl w:val="0"/>
              </w:rPr>
              <w:t xml:space="preserve">, as outlined in the grant proposal, with four workshops in each of Czech Republic, Slovakia, and Poland. Additionally, </w:t>
            </w:r>
            <w:r w:rsidDel="00000000" w:rsidR="00000000" w:rsidRPr="00000000">
              <w:rPr>
                <w:rFonts w:ascii="Times New Roman" w:cs="Times New Roman" w:eastAsia="Times New Roman" w:hAnsi="Times New Roman"/>
                <w:b w:val="1"/>
                <w:color w:val="000000"/>
                <w:rtl w:val="0"/>
              </w:rPr>
              <w:t xml:space="preserve">three extra workshops </w:t>
            </w:r>
            <w:r w:rsidDel="00000000" w:rsidR="00000000" w:rsidRPr="00000000">
              <w:rPr>
                <w:rFonts w:ascii="Times New Roman" w:cs="Times New Roman" w:eastAsia="Times New Roman" w:hAnsi="Times New Roman"/>
                <w:color w:val="000000"/>
                <w:rtl w:val="0"/>
              </w:rPr>
              <w:t xml:space="preserve">were held, two at Campus Polska in Olsztyn, Poland, and another at Masaryk University in Brno, Czech Republic. </w:t>
            </w:r>
            <w:r w:rsidDel="00000000" w:rsidR="00000000" w:rsidRPr="00000000">
              <w:rPr>
                <w:rFonts w:ascii="Times New Roman" w:cs="Times New Roman" w:eastAsia="Times New Roman" w:hAnsi="Times New Roman"/>
                <w:color w:val="000000"/>
                <w:rtl w:val="0"/>
              </w:rPr>
              <w:t xml:space="preserve">These events were attended by </w:t>
            </w:r>
            <w:r w:rsidDel="00000000" w:rsidR="00000000" w:rsidRPr="00000000">
              <w:rPr>
                <w:rFonts w:ascii="Times New Roman" w:cs="Times New Roman" w:eastAsia="Times New Roman" w:hAnsi="Times New Roman"/>
                <w:b w:val="1"/>
                <w:color w:val="000000"/>
                <w:rtl w:val="0"/>
              </w:rPr>
              <w:t xml:space="preserve">233 unique participants</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color w:val="000000"/>
                <w:rtl w:val="0"/>
              </w:rPr>
              <w:t xml:space="preserve"> predominantly students of </w:t>
            </w:r>
            <w:r w:rsidDel="00000000" w:rsidR="00000000" w:rsidRPr="00000000">
              <w:rPr>
                <w:rFonts w:ascii="Times New Roman" w:cs="Times New Roman" w:eastAsia="Times New Roman" w:hAnsi="Times New Roman"/>
                <w:b w:val="1"/>
                <w:color w:val="000000"/>
                <w:rtl w:val="0"/>
              </w:rPr>
              <w:t xml:space="preserve">International Relations, European Studies, Political Science, Journalism, and Media Studies</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3">
            <w:pPr>
              <w:spacing w:after="120" w:before="12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Furthermore, one </w:t>
            </w:r>
            <w:r w:rsidDel="00000000" w:rsidR="00000000" w:rsidRPr="00000000">
              <w:rPr>
                <w:rFonts w:ascii="Times New Roman" w:cs="Times New Roman" w:eastAsia="Times New Roman" w:hAnsi="Times New Roman"/>
                <w:b w:val="1"/>
                <w:color w:val="000000"/>
                <w:rtl w:val="0"/>
              </w:rPr>
              <w:t xml:space="preserve">workshop was also organized during the Summer School of Journalism in Havlíčův Brod, Czech Republic, drawing 53 attendees</w:t>
            </w:r>
            <w:r w:rsidDel="00000000" w:rsidR="00000000" w:rsidRPr="00000000">
              <w:rPr>
                <w:rFonts w:ascii="Times New Roman" w:cs="Times New Roman" w:eastAsia="Times New Roman" w:hAnsi="Times New Roman"/>
                <w:color w:val="000000"/>
                <w:rtl w:val="0"/>
              </w:rPr>
              <w:t xml:space="preserve"> (34 women and 19 men), including </w:t>
            </w:r>
            <w:r w:rsidDel="00000000" w:rsidR="00000000" w:rsidRPr="00000000">
              <w:rPr>
                <w:rFonts w:ascii="Times New Roman" w:cs="Times New Roman" w:eastAsia="Times New Roman" w:hAnsi="Times New Roman"/>
                <w:b w:val="1"/>
                <w:color w:val="000000"/>
                <w:rtl w:val="0"/>
              </w:rPr>
              <w:t xml:space="preserve">students, as well as young professionals in journalism, media studies, and literature</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4">
            <w:pPr>
              <w:spacing w:after="120" w:before="120" w:line="276"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The workshops focused on disinformation, foreign malign influence, hybrid threats, and strategic communication, with a special emphasis on their impact on democratic processes such as elections</w:t>
            </w:r>
            <w:r w:rsidDel="00000000" w:rsidR="00000000" w:rsidRPr="00000000">
              <w:rPr>
                <w:rFonts w:ascii="Times New Roman" w:cs="Times New Roman" w:eastAsia="Times New Roman" w:hAnsi="Times New Roman"/>
                <w:color w:val="000000"/>
                <w:rtl w:val="0"/>
              </w:rPr>
              <w:t xml:space="preserve">. This was particularly relevant given the timing of the autumn Slovak and Polish parliamentary elections and the upcoming European Parliamentary elections. The discussions aimed to </w:t>
            </w:r>
            <w:r w:rsidDel="00000000" w:rsidR="00000000" w:rsidRPr="00000000">
              <w:rPr>
                <w:rFonts w:ascii="Times New Roman" w:cs="Times New Roman" w:eastAsia="Times New Roman" w:hAnsi="Times New Roman"/>
                <w:b w:val="1"/>
                <w:color w:val="000000"/>
                <w:rtl w:val="0"/>
              </w:rPr>
              <w:t xml:space="preserve">bolster the participants' resilience against real-life manipulations they might encounter during these elections</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5">
            <w:pPr>
              <w:spacing w:after="120" w:before="120" w:line="276" w:lineRule="auto"/>
              <w:jc w:val="both"/>
              <w:rPr>
                <w:color w:val="595959"/>
                <w:sz w:val="18"/>
                <w:szCs w:val="18"/>
              </w:rPr>
            </w:pPr>
            <w:r w:rsidDel="00000000" w:rsidR="00000000" w:rsidRPr="00000000">
              <w:rPr>
                <w:rFonts w:ascii="Times New Roman" w:cs="Times New Roman" w:eastAsia="Times New Roman" w:hAnsi="Times New Roman"/>
                <w:color w:val="000000"/>
                <w:rtl w:val="0"/>
              </w:rPr>
              <w:t xml:space="preserve">To enhance the learning experience, at least half of the workshops were </w:t>
            </w:r>
            <w:r w:rsidDel="00000000" w:rsidR="00000000" w:rsidRPr="00000000">
              <w:rPr>
                <w:rFonts w:ascii="Times New Roman" w:cs="Times New Roman" w:eastAsia="Times New Roman" w:hAnsi="Times New Roman"/>
                <w:b w:val="1"/>
                <w:color w:val="000000"/>
                <w:rtl w:val="0"/>
              </w:rPr>
              <w:t xml:space="preserve">co-facilitated by partners from other project countries</w:t>
            </w:r>
            <w:r w:rsidDel="00000000" w:rsidR="00000000" w:rsidRPr="00000000">
              <w:rPr>
                <w:rFonts w:ascii="Times New Roman" w:cs="Times New Roman" w:eastAsia="Times New Roman" w:hAnsi="Times New Roman"/>
                <w:color w:val="000000"/>
                <w:rtl w:val="0"/>
              </w:rPr>
              <w:t xml:space="preserve">, fostering a rich exchange of insights, lessons learned, and best practices. Participants received b</w:t>
            </w:r>
            <w:r w:rsidDel="00000000" w:rsidR="00000000" w:rsidRPr="00000000">
              <w:rPr>
                <w:rFonts w:ascii="Times New Roman" w:cs="Times New Roman" w:eastAsia="Times New Roman" w:hAnsi="Times New Roman"/>
                <w:b w:val="1"/>
                <w:color w:val="000000"/>
                <w:rtl w:val="0"/>
              </w:rPr>
              <w:t xml:space="preserve">ackground materials</w:t>
            </w:r>
            <w:r w:rsidDel="00000000" w:rsidR="00000000" w:rsidRPr="00000000">
              <w:rPr>
                <w:rFonts w:ascii="Times New Roman" w:cs="Times New Roman" w:eastAsia="Times New Roman" w:hAnsi="Times New Roman"/>
                <w:color w:val="000000"/>
                <w:rtl w:val="0"/>
              </w:rPr>
              <w:t xml:space="preserve"> on the discussed topics to provide them with an overview. Following each workshop, an </w:t>
            </w:r>
            <w:r w:rsidDel="00000000" w:rsidR="00000000" w:rsidRPr="00000000">
              <w:rPr>
                <w:rFonts w:ascii="Times New Roman" w:cs="Times New Roman" w:eastAsia="Times New Roman" w:hAnsi="Times New Roman"/>
                <w:b w:val="1"/>
                <w:color w:val="000000"/>
                <w:rtl w:val="0"/>
              </w:rPr>
              <w:t xml:space="preserve">EU Survey was distributed.</w:t>
            </w:r>
            <w:r w:rsidDel="00000000" w:rsidR="00000000" w:rsidRPr="00000000">
              <w:rPr>
                <w:rtl w:val="0"/>
              </w:rPr>
            </w:r>
          </w:p>
        </w:tc>
      </w:tr>
    </w:tbl>
    <w:p w:rsidR="00000000" w:rsidDel="00000000" w:rsidP="00000000" w:rsidRDefault="00000000" w:rsidRPr="00000000" w14:paraId="00000059">
      <w:pPr>
        <w:rPr/>
      </w:pPr>
      <w:bookmarkStart w:colFirst="0" w:colLast="0" w:name="_heading=h.30j0zll" w:id="1"/>
      <w:bookmarkEnd w:id="1"/>
      <w:r w:rsidDel="00000000" w:rsidR="00000000" w:rsidRPr="00000000">
        <w:rPr>
          <w:rtl w:val="0"/>
        </w:rPr>
      </w:r>
    </w:p>
    <w:tbl>
      <w:tblPr>
        <w:tblStyle w:val="Table3"/>
        <w:tblW w:w="8946.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326"/>
        <w:gridCol w:w="2155"/>
        <w:gridCol w:w="5465"/>
        <w:tblGridChange w:id="0">
          <w:tblGrid>
            <w:gridCol w:w="1326"/>
            <w:gridCol w:w="2155"/>
            <w:gridCol w:w="5465"/>
          </w:tblGrid>
        </w:tblGridChange>
      </w:tblGrid>
      <w:tr>
        <w:trPr>
          <w:cantSplit w:val="0"/>
          <w:tblHeader w:val="0"/>
        </w:trPr>
        <w:tc>
          <w:tcPr>
            <w:gridSpan w:val="3"/>
          </w:tcPr>
          <w:p w:rsidR="00000000" w:rsidDel="00000000" w:rsidP="00000000" w:rsidRDefault="00000000" w:rsidRPr="00000000" w14:paraId="0000005A">
            <w:pPr>
              <w:spacing w:after="0" w:line="276" w:lineRule="auto"/>
              <w:jc w:val="center"/>
              <w:rPr>
                <w:b w:val="1"/>
                <w:color w:val="4aa55b"/>
                <w:sz w:val="18"/>
                <w:szCs w:val="18"/>
              </w:rPr>
            </w:pPr>
            <w:r w:rsidDel="00000000" w:rsidR="00000000" w:rsidRPr="00000000">
              <w:rPr>
                <w:b w:val="1"/>
                <w:color w:val="4aa55b"/>
                <w:sz w:val="18"/>
                <w:szCs w:val="18"/>
                <w:rtl w:val="0"/>
              </w:rPr>
              <w:t xml:space="preserve">HISTORY OF CHANGES</w:t>
            </w:r>
          </w:p>
        </w:tc>
      </w:tr>
      <w:tr>
        <w:trPr>
          <w:cantSplit w:val="0"/>
          <w:tblHeader w:val="0"/>
        </w:trPr>
        <w:tc>
          <w:tcPr/>
          <w:p w:rsidR="00000000" w:rsidDel="00000000" w:rsidP="00000000" w:rsidRDefault="00000000" w:rsidRPr="00000000" w14:paraId="0000005D">
            <w:pPr>
              <w:spacing w:after="0" w:line="276" w:lineRule="auto"/>
              <w:jc w:val="center"/>
              <w:rPr>
                <w:color w:val="4aa55b"/>
                <w:sz w:val="18"/>
                <w:szCs w:val="18"/>
              </w:rPr>
            </w:pPr>
            <w:r w:rsidDel="00000000" w:rsidR="00000000" w:rsidRPr="00000000">
              <w:rPr>
                <w:color w:val="4aa55b"/>
                <w:sz w:val="18"/>
                <w:szCs w:val="18"/>
                <w:rtl w:val="0"/>
              </w:rPr>
              <w:t xml:space="preserve">VERSION</w:t>
            </w:r>
          </w:p>
        </w:tc>
        <w:tc>
          <w:tcPr/>
          <w:p w:rsidR="00000000" w:rsidDel="00000000" w:rsidP="00000000" w:rsidRDefault="00000000" w:rsidRPr="00000000" w14:paraId="0000005E">
            <w:pPr>
              <w:spacing w:after="0" w:line="276" w:lineRule="auto"/>
              <w:jc w:val="center"/>
              <w:rPr>
                <w:color w:val="4aa55b"/>
                <w:sz w:val="18"/>
                <w:szCs w:val="18"/>
              </w:rPr>
            </w:pPr>
            <w:r w:rsidDel="00000000" w:rsidR="00000000" w:rsidRPr="00000000">
              <w:rPr>
                <w:color w:val="4aa55b"/>
                <w:sz w:val="18"/>
                <w:szCs w:val="18"/>
                <w:rtl w:val="0"/>
              </w:rPr>
              <w:t xml:space="preserve">PUBLICATION DATE</w:t>
            </w:r>
          </w:p>
        </w:tc>
        <w:tc>
          <w:tcPr/>
          <w:p w:rsidR="00000000" w:rsidDel="00000000" w:rsidP="00000000" w:rsidRDefault="00000000" w:rsidRPr="00000000" w14:paraId="0000005F">
            <w:pPr>
              <w:spacing w:after="0" w:line="276" w:lineRule="auto"/>
              <w:jc w:val="center"/>
              <w:rPr>
                <w:color w:val="4aa55b"/>
                <w:sz w:val="18"/>
                <w:szCs w:val="18"/>
              </w:rPr>
            </w:pPr>
            <w:r w:rsidDel="00000000" w:rsidR="00000000" w:rsidRPr="00000000">
              <w:rPr>
                <w:color w:val="4aa55b"/>
                <w:sz w:val="18"/>
                <w:szCs w:val="18"/>
                <w:rtl w:val="0"/>
              </w:rPr>
              <w:t xml:space="preserve">CHANGE</w:t>
            </w:r>
          </w:p>
        </w:tc>
      </w:tr>
      <w:tr>
        <w:trPr>
          <w:cantSplit w:val="0"/>
          <w:tblHeader w:val="0"/>
        </w:trPr>
        <w:tc>
          <w:tcPr/>
          <w:p w:rsidR="00000000" w:rsidDel="00000000" w:rsidP="00000000" w:rsidRDefault="00000000" w:rsidRPr="00000000" w14:paraId="00000060">
            <w:pPr>
              <w:spacing w:after="0" w:line="276" w:lineRule="auto"/>
              <w:jc w:val="center"/>
              <w:rPr>
                <w:color w:val="4aa55b"/>
                <w:sz w:val="18"/>
                <w:szCs w:val="18"/>
              </w:rPr>
            </w:pPr>
            <w:r w:rsidDel="00000000" w:rsidR="00000000" w:rsidRPr="00000000">
              <w:rPr>
                <w:color w:val="4aa55b"/>
                <w:sz w:val="18"/>
                <w:szCs w:val="18"/>
                <w:rtl w:val="0"/>
              </w:rPr>
              <w:t xml:space="preserve">1.0</w:t>
            </w:r>
          </w:p>
        </w:tc>
        <w:tc>
          <w:tcPr/>
          <w:p w:rsidR="00000000" w:rsidDel="00000000" w:rsidP="00000000" w:rsidRDefault="00000000" w:rsidRPr="00000000" w14:paraId="00000061">
            <w:pPr>
              <w:spacing w:after="0" w:line="276" w:lineRule="auto"/>
              <w:jc w:val="center"/>
              <w:rPr>
                <w:color w:val="4aa55b"/>
                <w:sz w:val="18"/>
                <w:szCs w:val="18"/>
              </w:rPr>
            </w:pPr>
            <w:r w:rsidDel="00000000" w:rsidR="00000000" w:rsidRPr="00000000">
              <w:rPr>
                <w:color w:val="4aa55b"/>
                <w:sz w:val="18"/>
                <w:szCs w:val="18"/>
                <w:rtl w:val="0"/>
              </w:rPr>
              <w:t xml:space="preserve">01.04.2022</w:t>
            </w:r>
          </w:p>
        </w:tc>
        <w:tc>
          <w:tcPr/>
          <w:p w:rsidR="00000000" w:rsidDel="00000000" w:rsidP="00000000" w:rsidRDefault="00000000" w:rsidRPr="00000000" w14:paraId="00000062">
            <w:pPr>
              <w:spacing w:after="0" w:line="276" w:lineRule="auto"/>
              <w:jc w:val="both"/>
              <w:rPr>
                <w:color w:val="4aa55b"/>
                <w:sz w:val="18"/>
                <w:szCs w:val="18"/>
              </w:rPr>
            </w:pPr>
            <w:r w:rsidDel="00000000" w:rsidR="00000000" w:rsidRPr="00000000">
              <w:rPr>
                <w:color w:val="4aa55b"/>
                <w:sz w:val="18"/>
                <w:szCs w:val="18"/>
                <w:rtl w:val="0"/>
              </w:rPr>
              <w:t xml:space="preserve">Initial version (new MFF).</w:t>
            </w:r>
          </w:p>
        </w:tc>
      </w:tr>
      <w:tr>
        <w:trPr>
          <w:cantSplit w:val="0"/>
          <w:tblHeader w:val="0"/>
        </w:trPr>
        <w:tc>
          <w:tcPr/>
          <w:p w:rsidR="00000000" w:rsidDel="00000000" w:rsidP="00000000" w:rsidRDefault="00000000" w:rsidRPr="00000000" w14:paraId="00000063">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64">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65">
            <w:pPr>
              <w:spacing w:after="0" w:line="276" w:lineRule="auto"/>
              <w:jc w:val="both"/>
              <w:rPr>
                <w:color w:val="4aa55b"/>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6">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67">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68">
            <w:pPr>
              <w:spacing w:after="0" w:line="276" w:lineRule="auto"/>
              <w:jc w:val="both"/>
              <w:rPr>
                <w:color w:val="4aa55b"/>
                <w:sz w:val="18"/>
                <w:szCs w:val="18"/>
              </w:rPr>
            </w:pPr>
            <w:r w:rsidDel="00000000" w:rsidR="00000000" w:rsidRPr="00000000">
              <w:rPr>
                <w:rtl w:val="0"/>
              </w:rPr>
            </w:r>
          </w:p>
        </w:tc>
      </w:tr>
    </w:tbl>
    <w:p w:rsidR="00000000" w:rsidDel="00000000" w:rsidP="00000000" w:rsidRDefault="00000000" w:rsidRPr="00000000" w14:paraId="00000069">
      <w:pPr>
        <w:rPr/>
      </w:pPr>
      <w:r w:rsidDel="00000000" w:rsidR="00000000" w:rsidRPr="00000000">
        <w:rPr>
          <w:rtl w:val="0"/>
        </w:rPr>
      </w:r>
    </w:p>
    <w:sectPr>
      <w:headerReference r:id="rId9" w:type="default"/>
      <w:headerReference r:id="rId10" w:type="first"/>
      <w:footerReference r:id="rId11" w:type="default"/>
      <w:footerReference r:id="rId12" w:type="first"/>
      <w:footerReference r:id="rId13" w:type="even"/>
      <w:pgSz w:h="16838" w:w="11906" w:orient="portrait"/>
      <w:pgMar w:bottom="1276" w:top="1276" w:left="1588" w:right="1588" w:header="60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righ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righ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360" w:firstLine="0"/>
      <w:jc w:val="lef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spacing w:after="0" w:lineRule="auto"/>
      <w:jc w:val="right"/>
      <w:rPr>
        <w:color w:val="7f7f7f"/>
        <w:sz w:val="16"/>
        <w:szCs w:val="16"/>
      </w:rPr>
    </w:pPr>
    <w:r w:rsidDel="00000000" w:rsidR="00000000" w:rsidRPr="00000000">
      <w:rPr>
        <w:color w:val="7f7f7f"/>
        <w:sz w:val="16"/>
        <w:szCs w:val="16"/>
        <w:rtl w:val="0"/>
      </w:rPr>
      <w:t xml:space="preserve">EU Grants: Event description sheet (CERV): V1.0 – 01.04.2022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jc w:val="right"/>
      <w:rPr>
        <w:color w:val="808080"/>
        <w:sz w:val="16"/>
        <w:szCs w:val="16"/>
      </w:rPr>
    </w:pPr>
    <w:r w:rsidDel="00000000" w:rsidR="00000000" w:rsidRPr="00000000">
      <w:rPr>
        <w:color w:val="808080"/>
        <w:sz w:val="16"/>
        <w:szCs w:val="16"/>
        <w:rtl w:val="0"/>
      </w:rPr>
      <w:t xml:space="preserve">EU Grants: Event description sheet (CERV): V1.0 – 01.04.2022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595959"/>
        <w:lang w:val="en-GB"/>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amo.cz/en/strengthening-the-resilience-of-czech-slovak-and-polish-societies-prior-to-the-2024-european-parliament-e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OCL+9yQqry80zHlGYUtGM25GSg==">CgMxLjAyCGguZ2pkZ3hzMgloLjMwajB6bGw4AHIhMVlaOGlyX2hiQl9hcUtLTFZjbms2WFdIV291OG5OZzFM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